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ABE" w:rsidRDefault="00E82ABE" w:rsidP="00E82ABE"/>
    <w:p w:rsidR="00E82ABE" w:rsidRDefault="00E82ABE" w:rsidP="00E82ABE">
      <w:pPr>
        <w:pStyle w:val="PargrafodaLista"/>
        <w:tabs>
          <w:tab w:val="left" w:pos="1764"/>
        </w:tabs>
        <w:jc w:val="both"/>
        <w:rPr>
          <w:rFonts w:ascii="Tahoma" w:hAnsi="Tahoma" w:cs="Tahoma"/>
          <w:sz w:val="24"/>
          <w:szCs w:val="24"/>
        </w:rPr>
      </w:pPr>
    </w:p>
    <w:p w:rsidR="00E82ABE" w:rsidRDefault="00E82ABE" w:rsidP="00E82ABE">
      <w:pPr>
        <w:pStyle w:val="PargrafodaLista"/>
        <w:tabs>
          <w:tab w:val="left" w:pos="1764"/>
        </w:tabs>
        <w:jc w:val="both"/>
        <w:rPr>
          <w:rFonts w:ascii="Tahoma" w:hAnsi="Tahoma" w:cs="Tahoma"/>
          <w:sz w:val="24"/>
          <w:szCs w:val="24"/>
        </w:rPr>
      </w:pPr>
    </w:p>
    <w:p w:rsidR="00E82ABE" w:rsidRDefault="00E82ABE" w:rsidP="00E82ABE">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Tahoma" w:hAnsi="Tahoma" w:cs="Tahoma"/>
          <w:b/>
          <w:i/>
          <w:sz w:val="36"/>
          <w:szCs w:val="36"/>
        </w:rPr>
      </w:pPr>
      <w:r>
        <w:rPr>
          <w:rFonts w:ascii="Tahoma" w:hAnsi="Tahoma" w:cs="Tahoma"/>
          <w:b/>
          <w:sz w:val="36"/>
          <w:szCs w:val="36"/>
        </w:rPr>
        <w:t>CURSO DE EXTENSÃO</w:t>
      </w:r>
    </w:p>
    <w:p w:rsidR="00E82ABE" w:rsidRPr="00F84C49" w:rsidRDefault="00E82ABE" w:rsidP="00E82ABE">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Tahoma" w:hAnsi="Tahoma" w:cs="Tahoma"/>
          <w:b/>
          <w:sz w:val="36"/>
          <w:szCs w:val="36"/>
        </w:rPr>
      </w:pPr>
      <w:r>
        <w:rPr>
          <w:rFonts w:ascii="Tahoma" w:hAnsi="Tahoma" w:cs="Tahoma"/>
          <w:b/>
          <w:sz w:val="36"/>
          <w:szCs w:val="36"/>
        </w:rPr>
        <w:t>CE1 -</w:t>
      </w:r>
      <w:r w:rsidRPr="00F84C49">
        <w:rPr>
          <w:rFonts w:ascii="Tahoma" w:hAnsi="Tahoma" w:cs="Tahoma"/>
          <w:b/>
          <w:i/>
          <w:sz w:val="36"/>
          <w:szCs w:val="36"/>
        </w:rPr>
        <w:t>Cidadania, Responsabilidade Social, Ética e Direitos Humanos</w:t>
      </w:r>
    </w:p>
    <w:p w:rsidR="00E82ABE" w:rsidRDefault="00E82ABE" w:rsidP="00E82ABE">
      <w:pPr>
        <w:pStyle w:val="PargrafodaLista"/>
        <w:tabs>
          <w:tab w:val="left" w:pos="1764"/>
        </w:tabs>
        <w:jc w:val="both"/>
      </w:pPr>
    </w:p>
    <w:p w:rsidR="00E82ABE" w:rsidRDefault="00E82ABE" w:rsidP="00E82ABE">
      <w:pPr>
        <w:pStyle w:val="PargrafodaLista"/>
        <w:tabs>
          <w:tab w:val="left" w:pos="1764"/>
        </w:tabs>
        <w:jc w:val="both"/>
      </w:pPr>
    </w:p>
    <w:p w:rsidR="00E82ABE" w:rsidRDefault="00E82ABE" w:rsidP="00E82ABE">
      <w:pPr>
        <w:pStyle w:val="PargrafodaLista"/>
        <w:tabs>
          <w:tab w:val="left" w:pos="1764"/>
        </w:tabs>
        <w:jc w:val="both"/>
      </w:pPr>
    </w:p>
    <w:p w:rsidR="00E82ABE" w:rsidRDefault="00E82ABE" w:rsidP="00E82ABE">
      <w:pPr>
        <w:pStyle w:val="PargrafodaLista"/>
        <w:tabs>
          <w:tab w:val="left" w:pos="1764"/>
        </w:tabs>
        <w:jc w:val="both"/>
      </w:pPr>
      <w:r>
        <w:rPr>
          <w:noProof/>
          <w:lang w:eastAsia="pt-BR"/>
        </w:rPr>
        <w:drawing>
          <wp:inline distT="0" distB="0" distL="0" distR="0">
            <wp:extent cx="5400040" cy="2713022"/>
            <wp:effectExtent l="0" t="0" r="0" b="0"/>
            <wp:docPr id="1" name="Imagem 1" descr="Resultado de imagem para etica e direitos humanos principios educacionais para uma sociedade democra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m para etica e direitos humanos principios educacionais para uma sociedade democratica"/>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00040" cy="2713022"/>
                    </a:xfrm>
                    <a:prstGeom prst="rect">
                      <a:avLst/>
                    </a:prstGeom>
                    <a:noFill/>
                    <a:ln>
                      <a:noFill/>
                    </a:ln>
                  </pic:spPr>
                </pic:pic>
              </a:graphicData>
            </a:graphic>
          </wp:inline>
        </w:drawing>
      </w:r>
    </w:p>
    <w:p w:rsidR="00E82ABE" w:rsidRDefault="00E82ABE" w:rsidP="00E82ABE">
      <w:pPr>
        <w:pStyle w:val="PargrafodaLista"/>
        <w:tabs>
          <w:tab w:val="left" w:pos="1764"/>
        </w:tabs>
        <w:jc w:val="both"/>
      </w:pPr>
    </w:p>
    <w:p w:rsidR="00E82ABE" w:rsidRDefault="00E82ABE" w:rsidP="00E82ABE">
      <w:pPr>
        <w:pStyle w:val="PargrafodaLista"/>
        <w:tabs>
          <w:tab w:val="left" w:pos="1764"/>
        </w:tabs>
        <w:jc w:val="both"/>
      </w:pPr>
    </w:p>
    <w:p w:rsidR="00E82ABE" w:rsidRDefault="00E82ABE" w:rsidP="00E82ABE">
      <w:pPr>
        <w:pStyle w:val="PargrafodaLista"/>
        <w:tabs>
          <w:tab w:val="left" w:pos="1764"/>
        </w:tabs>
        <w:jc w:val="both"/>
      </w:pPr>
    </w:p>
    <w:p w:rsidR="00E82ABE" w:rsidRDefault="00E82ABE" w:rsidP="00E82ABE">
      <w:pPr>
        <w:pStyle w:val="PargrafodaLista"/>
        <w:tabs>
          <w:tab w:val="left" w:pos="1764"/>
        </w:tabs>
        <w:jc w:val="both"/>
      </w:pPr>
    </w:p>
    <w:p w:rsidR="00E82ABE" w:rsidRDefault="00E82ABE" w:rsidP="00E82ABE">
      <w:pPr>
        <w:pStyle w:val="PargrafodaLista"/>
        <w:tabs>
          <w:tab w:val="left" w:pos="1764"/>
        </w:tabs>
        <w:jc w:val="both"/>
      </w:pPr>
    </w:p>
    <w:p w:rsidR="00E82ABE" w:rsidRDefault="00E82ABE" w:rsidP="00E82ABE">
      <w:pPr>
        <w:pStyle w:val="PargrafodaLista"/>
        <w:tabs>
          <w:tab w:val="left" w:pos="1764"/>
        </w:tabs>
        <w:jc w:val="both"/>
      </w:pPr>
    </w:p>
    <w:p w:rsidR="00E82ABE" w:rsidRDefault="00E82ABE" w:rsidP="00E82ABE">
      <w:pPr>
        <w:pStyle w:val="PargrafodaLista"/>
        <w:tabs>
          <w:tab w:val="left" w:pos="1764"/>
        </w:tabs>
        <w:jc w:val="both"/>
      </w:pPr>
    </w:p>
    <w:p w:rsidR="00E82ABE" w:rsidRDefault="00E82ABE" w:rsidP="00E82ABE">
      <w:pPr>
        <w:pStyle w:val="PargrafodaLista"/>
        <w:tabs>
          <w:tab w:val="left" w:pos="1764"/>
        </w:tabs>
        <w:jc w:val="both"/>
      </w:pPr>
    </w:p>
    <w:p w:rsidR="00E82ABE" w:rsidRDefault="00E82ABE" w:rsidP="00E82ABE">
      <w:pPr>
        <w:pStyle w:val="PargrafodaLista"/>
        <w:tabs>
          <w:tab w:val="left" w:pos="1764"/>
        </w:tabs>
        <w:jc w:val="both"/>
      </w:pPr>
    </w:p>
    <w:p w:rsidR="00E82ABE" w:rsidRDefault="00E82ABE" w:rsidP="00E82ABE">
      <w:pPr>
        <w:pStyle w:val="PargrafodaLista"/>
        <w:tabs>
          <w:tab w:val="left" w:pos="1764"/>
        </w:tabs>
        <w:jc w:val="both"/>
      </w:pPr>
    </w:p>
    <w:p w:rsidR="00E82ABE" w:rsidRPr="00F84C49" w:rsidRDefault="00E82ABE" w:rsidP="00E82ABE">
      <w:pPr>
        <w:pStyle w:val="PargrafodaLista"/>
        <w:tabs>
          <w:tab w:val="left" w:pos="1764"/>
        </w:tabs>
        <w:jc w:val="both"/>
      </w:pPr>
      <w:r>
        <w:t>(</w:t>
      </w:r>
      <w:r w:rsidRPr="00D944C8">
        <w:t>https://meilycass.wordpress.com/2012/05/05/video-aula-18-edh-e-ambiente-escolar/</w:t>
      </w:r>
      <w:r>
        <w:t>)</w:t>
      </w:r>
    </w:p>
    <w:p w:rsidR="00F31338" w:rsidRDefault="005437B9" w:rsidP="00F84C49"/>
    <w:p w:rsidR="00F84C49" w:rsidRDefault="00F84C49" w:rsidP="00895E96">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Tahoma" w:hAnsi="Tahoma" w:cs="Tahoma"/>
          <w:b/>
          <w:sz w:val="36"/>
          <w:szCs w:val="36"/>
        </w:rPr>
      </w:pPr>
      <w:r>
        <w:rPr>
          <w:rFonts w:ascii="Tahoma" w:hAnsi="Tahoma" w:cs="Tahoma"/>
          <w:b/>
          <w:sz w:val="36"/>
          <w:szCs w:val="36"/>
        </w:rPr>
        <w:t>CURSO DE EXTENSÃO</w:t>
      </w:r>
    </w:p>
    <w:p w:rsidR="00F84C49" w:rsidRPr="00F84C49" w:rsidRDefault="00F84C49" w:rsidP="00895E96">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Tahoma" w:hAnsi="Tahoma" w:cs="Tahoma"/>
          <w:b/>
          <w:sz w:val="36"/>
          <w:szCs w:val="36"/>
        </w:rPr>
      </w:pPr>
      <w:r w:rsidRPr="00F84C49">
        <w:rPr>
          <w:rFonts w:ascii="Tahoma" w:hAnsi="Tahoma" w:cs="Tahoma"/>
          <w:b/>
          <w:i/>
          <w:sz w:val="36"/>
          <w:szCs w:val="36"/>
        </w:rPr>
        <w:t>Cidadania, Responsabilidade Social, Ética e Direitos Humanos</w:t>
      </w:r>
    </w:p>
    <w:p w:rsidR="00F84C49" w:rsidRPr="00A33739" w:rsidRDefault="00F84C49" w:rsidP="00F84C49">
      <w:pPr>
        <w:jc w:val="center"/>
        <w:rPr>
          <w:rFonts w:ascii="Tahoma" w:hAnsi="Tahoma" w:cs="Tahoma"/>
          <w:b/>
          <w:sz w:val="20"/>
          <w:szCs w:val="20"/>
        </w:rPr>
      </w:pPr>
      <w:r w:rsidRPr="00A33739">
        <w:rPr>
          <w:rFonts w:ascii="Tahoma" w:hAnsi="Tahoma" w:cs="Tahoma"/>
          <w:b/>
          <w:sz w:val="20"/>
          <w:szCs w:val="20"/>
        </w:rPr>
        <w:t>PROJETO CIDADANIA E RESPONSABILIDADE SOCIAL</w:t>
      </w:r>
    </w:p>
    <w:p w:rsidR="00F84C49" w:rsidRDefault="00F84C49" w:rsidP="00F84C49">
      <w:pPr>
        <w:spacing w:after="0" w:line="360" w:lineRule="auto"/>
        <w:jc w:val="both"/>
        <w:rPr>
          <w:rFonts w:ascii="Tahoma" w:hAnsi="Tahoma" w:cs="Tahoma"/>
          <w:sz w:val="24"/>
          <w:szCs w:val="24"/>
        </w:rPr>
      </w:pPr>
      <w:r w:rsidRPr="00C742D0">
        <w:rPr>
          <w:rFonts w:ascii="Tahoma" w:hAnsi="Tahoma" w:cs="Tahoma"/>
          <w:sz w:val="24"/>
          <w:szCs w:val="24"/>
        </w:rPr>
        <w:t xml:space="preserve">O </w:t>
      </w:r>
      <w:r>
        <w:rPr>
          <w:rFonts w:ascii="Tahoma" w:hAnsi="Tahoma" w:cs="Tahoma"/>
          <w:sz w:val="24"/>
          <w:szCs w:val="24"/>
        </w:rPr>
        <w:t>Projeto</w:t>
      </w:r>
      <w:r w:rsidRPr="00C742D0">
        <w:rPr>
          <w:rFonts w:ascii="Tahoma" w:hAnsi="Tahoma" w:cs="Tahoma"/>
          <w:sz w:val="24"/>
          <w:szCs w:val="24"/>
        </w:rPr>
        <w:t xml:space="preserve"> Cidadania e Responsabilidade Social é um conjunto de 3 Cursos de Extensão Universitária que, como tal, pretendem</w:t>
      </w:r>
      <w:r>
        <w:rPr>
          <w:rFonts w:ascii="Tahoma" w:hAnsi="Tahoma" w:cs="Tahoma"/>
          <w:sz w:val="24"/>
          <w:szCs w:val="24"/>
        </w:rPr>
        <w:t xml:space="preserve"> complementar a</w:t>
      </w:r>
      <w:r w:rsidRPr="00C742D0">
        <w:rPr>
          <w:rFonts w:ascii="Tahoma" w:hAnsi="Tahoma" w:cs="Tahoma"/>
          <w:sz w:val="24"/>
          <w:szCs w:val="24"/>
        </w:rPr>
        <w:t xml:space="preserve"> formação dos alunos de todos os Cursos da</w:t>
      </w:r>
      <w:r>
        <w:rPr>
          <w:rFonts w:ascii="Tahoma" w:hAnsi="Tahoma" w:cs="Tahoma"/>
          <w:sz w:val="24"/>
          <w:szCs w:val="24"/>
        </w:rPr>
        <w:t>s Faculdades UNIESPcom a</w:t>
      </w:r>
      <w:r w:rsidRPr="00C742D0">
        <w:rPr>
          <w:rFonts w:ascii="Tahoma" w:hAnsi="Tahoma" w:cs="Tahoma"/>
          <w:sz w:val="24"/>
          <w:szCs w:val="24"/>
        </w:rPr>
        <w:t xml:space="preserve">s novas competências do mercado de trabalho: ética e solidariedade. </w:t>
      </w:r>
      <w:r>
        <w:rPr>
          <w:rFonts w:ascii="Tahoma" w:hAnsi="Tahoma" w:cs="Tahoma"/>
          <w:sz w:val="24"/>
          <w:szCs w:val="24"/>
        </w:rPr>
        <w:t xml:space="preserve">Afinal, todas as relações humanas – profissionais, sociais e individuais – devem ser permeadas pelo respeito às pessoas, às diferenças, às diversidades, ao meio ambiente, enfim, a conduta deve ser adequada ao bem estar do indivíduo e de todos. </w:t>
      </w:r>
    </w:p>
    <w:p w:rsidR="00F84C49" w:rsidRPr="00C742D0" w:rsidRDefault="00F84C49" w:rsidP="00F84C49">
      <w:pPr>
        <w:spacing w:after="0" w:line="360" w:lineRule="auto"/>
        <w:jc w:val="both"/>
        <w:rPr>
          <w:rFonts w:ascii="Tahoma" w:hAnsi="Tahoma" w:cs="Tahoma"/>
          <w:sz w:val="24"/>
          <w:szCs w:val="24"/>
        </w:rPr>
      </w:pPr>
      <w:r>
        <w:rPr>
          <w:rFonts w:ascii="Tahoma" w:hAnsi="Tahoma" w:cs="Tahoma"/>
          <w:sz w:val="24"/>
          <w:szCs w:val="24"/>
        </w:rPr>
        <w:t xml:space="preserve">     Tal formação vem ao encontro da Missão Institucional e das determinações do MEC quanto à obrigatoriedade do estudo de conteúdos relacionados aos Direitos Humanos, às Relações Étnicos e Raciais, à Tolerância às diversidades culturais, religiosas e de outras naturezas e ao Meio Ambiente.  </w:t>
      </w:r>
    </w:p>
    <w:p w:rsidR="00F84C49" w:rsidRDefault="00F84C49" w:rsidP="00F84C49">
      <w:pPr>
        <w:pStyle w:val="PargrafodaLista"/>
        <w:spacing w:line="360" w:lineRule="auto"/>
        <w:ind w:left="0"/>
        <w:jc w:val="both"/>
        <w:rPr>
          <w:rFonts w:ascii="Tahoma" w:hAnsi="Tahoma" w:cs="Tahoma"/>
          <w:sz w:val="24"/>
          <w:szCs w:val="24"/>
        </w:rPr>
      </w:pPr>
      <w:r>
        <w:rPr>
          <w:rFonts w:ascii="Tahoma" w:hAnsi="Tahoma" w:cs="Tahoma"/>
          <w:sz w:val="24"/>
          <w:szCs w:val="24"/>
        </w:rPr>
        <w:t xml:space="preserve">     É</w:t>
      </w:r>
      <w:r w:rsidRPr="0045488C">
        <w:rPr>
          <w:rFonts w:ascii="Tahoma" w:hAnsi="Tahoma" w:cs="Tahoma"/>
          <w:sz w:val="24"/>
          <w:szCs w:val="24"/>
        </w:rPr>
        <w:t>tica, cidadania, responsabilidade social, sustentabilidade, inclusão e afins são assuntos tão importantes que fazem parte dos temas de formação geral do EXAME NACIONAL DE DESEMPENHO – ENADE de todas as áreas do conhecimento, ou seja, são valores, características e ações que não podem mais ser ignorados – ao contrário – na formação do indivíduo, do cidadão e do profissional já que</w:t>
      </w:r>
      <w:r>
        <w:rPr>
          <w:rFonts w:ascii="Tahoma" w:hAnsi="Tahoma" w:cs="Tahoma"/>
          <w:sz w:val="24"/>
          <w:szCs w:val="24"/>
        </w:rPr>
        <w:t xml:space="preserve">, como já citado, </w:t>
      </w:r>
      <w:r w:rsidRPr="0045488C">
        <w:rPr>
          <w:rFonts w:ascii="Tahoma" w:hAnsi="Tahoma" w:cs="Tahoma"/>
          <w:sz w:val="24"/>
          <w:szCs w:val="24"/>
        </w:rPr>
        <w:t xml:space="preserve">todas as relações humanas e a vida no planeta com qualidade preveem-nas como quesitos. </w:t>
      </w:r>
    </w:p>
    <w:p w:rsidR="00F84C49" w:rsidRPr="008948B7" w:rsidRDefault="00F84C49" w:rsidP="00A33739">
      <w:pPr>
        <w:pStyle w:val="PargrafodaLista"/>
        <w:spacing w:line="360" w:lineRule="auto"/>
        <w:ind w:left="0"/>
        <w:jc w:val="both"/>
        <w:rPr>
          <w:rFonts w:ascii="Tahoma" w:hAnsi="Tahoma" w:cs="Tahoma"/>
          <w:sz w:val="24"/>
          <w:szCs w:val="24"/>
        </w:rPr>
      </w:pPr>
      <w:r w:rsidRPr="008948B7">
        <w:rPr>
          <w:rFonts w:ascii="Tahoma" w:hAnsi="Tahoma" w:cs="Tahoma"/>
          <w:sz w:val="24"/>
          <w:szCs w:val="24"/>
        </w:rPr>
        <w:t xml:space="preserve">Os 3 Cursos de Extensão que compõem o Projeto são: 1. Curso </w:t>
      </w:r>
      <w:r w:rsidRPr="008948B7">
        <w:rPr>
          <w:rFonts w:ascii="Tahoma" w:hAnsi="Tahoma" w:cs="Tahoma"/>
          <w:b/>
          <w:i/>
          <w:sz w:val="24"/>
          <w:szCs w:val="24"/>
        </w:rPr>
        <w:t>Cidadania, Responsabilidade Social, Ética e Direitos Humanos</w:t>
      </w:r>
      <w:r w:rsidRPr="008948B7">
        <w:rPr>
          <w:rFonts w:ascii="Tahoma" w:hAnsi="Tahoma" w:cs="Tahoma"/>
          <w:sz w:val="24"/>
          <w:szCs w:val="24"/>
        </w:rPr>
        <w:t xml:space="preserve">(40h); </w:t>
      </w:r>
      <w:r w:rsidRPr="008948B7">
        <w:rPr>
          <w:rFonts w:ascii="Tahoma" w:hAnsi="Tahoma" w:cs="Tahoma"/>
          <w:bCs/>
          <w:sz w:val="24"/>
          <w:szCs w:val="24"/>
        </w:rPr>
        <w:t>2.</w:t>
      </w:r>
      <w:r w:rsidRPr="008948B7">
        <w:rPr>
          <w:rFonts w:ascii="Tahoma" w:hAnsi="Tahoma" w:cs="Tahoma"/>
          <w:sz w:val="24"/>
          <w:szCs w:val="24"/>
        </w:rPr>
        <w:t xml:space="preserve"> Curso </w:t>
      </w:r>
      <w:r w:rsidRPr="008948B7">
        <w:rPr>
          <w:rFonts w:ascii="Tahoma" w:hAnsi="Tahoma" w:cs="Tahoma"/>
          <w:b/>
          <w:i/>
          <w:sz w:val="24"/>
          <w:szCs w:val="24"/>
        </w:rPr>
        <w:t xml:space="preserve">Tolerância e Diversidade, Direitos Humanos e Educação das Relações </w:t>
      </w:r>
      <w:r w:rsidRPr="008948B7">
        <w:rPr>
          <w:rFonts w:ascii="Tahoma" w:hAnsi="Tahoma" w:cs="Tahoma"/>
          <w:b/>
          <w:i/>
          <w:sz w:val="24"/>
          <w:szCs w:val="24"/>
        </w:rPr>
        <w:lastRenderedPageBreak/>
        <w:t>Étnicos Raciais</w:t>
      </w:r>
      <w:r w:rsidRPr="008948B7">
        <w:rPr>
          <w:rFonts w:ascii="Tahoma" w:hAnsi="Tahoma" w:cs="Tahoma"/>
          <w:sz w:val="24"/>
          <w:szCs w:val="24"/>
        </w:rPr>
        <w:t xml:space="preserve"> (40h) e </w:t>
      </w:r>
      <w:r w:rsidRPr="008948B7">
        <w:rPr>
          <w:rFonts w:ascii="Tahoma" w:hAnsi="Tahoma" w:cs="Tahoma"/>
          <w:bCs/>
          <w:sz w:val="24"/>
          <w:szCs w:val="24"/>
        </w:rPr>
        <w:t xml:space="preserve">3. Curso </w:t>
      </w:r>
      <w:r w:rsidRPr="008948B7">
        <w:rPr>
          <w:rFonts w:ascii="Tahoma" w:hAnsi="Tahoma" w:cs="Tahoma"/>
          <w:b/>
          <w:bCs/>
          <w:i/>
          <w:sz w:val="24"/>
          <w:szCs w:val="24"/>
        </w:rPr>
        <w:t>Meio Ambiente e Sustentabilidade</w:t>
      </w:r>
      <w:r w:rsidRPr="008948B7">
        <w:rPr>
          <w:rFonts w:ascii="Tahoma" w:hAnsi="Tahoma" w:cs="Tahoma"/>
          <w:bCs/>
          <w:sz w:val="24"/>
          <w:szCs w:val="24"/>
        </w:rPr>
        <w:t xml:space="preserve">(40h). </w:t>
      </w:r>
      <w:r>
        <w:rPr>
          <w:rFonts w:ascii="Tahoma" w:hAnsi="Tahoma" w:cs="Tahoma"/>
          <w:bCs/>
          <w:sz w:val="24"/>
          <w:szCs w:val="24"/>
        </w:rPr>
        <w:t>O Curso a ser estudado</w:t>
      </w:r>
      <w:r w:rsidR="00A33739">
        <w:rPr>
          <w:rFonts w:ascii="Tahoma" w:hAnsi="Tahoma" w:cs="Tahoma"/>
          <w:bCs/>
          <w:sz w:val="24"/>
          <w:szCs w:val="24"/>
        </w:rPr>
        <w:t xml:space="preserve"> agora </w:t>
      </w:r>
      <w:r>
        <w:rPr>
          <w:rFonts w:ascii="Tahoma" w:hAnsi="Tahoma" w:cs="Tahoma"/>
          <w:bCs/>
          <w:sz w:val="24"/>
          <w:szCs w:val="24"/>
        </w:rPr>
        <w:t xml:space="preserve">é o </w:t>
      </w:r>
      <w:r w:rsidR="00B63734">
        <w:rPr>
          <w:rFonts w:ascii="Tahoma" w:hAnsi="Tahoma" w:cs="Tahoma"/>
          <w:bCs/>
          <w:sz w:val="24"/>
          <w:szCs w:val="24"/>
        </w:rPr>
        <w:t xml:space="preserve">Curso de Extensão </w:t>
      </w:r>
      <w:r w:rsidRPr="00EE78F7">
        <w:rPr>
          <w:rFonts w:ascii="Tahoma" w:hAnsi="Tahoma" w:cs="Tahoma"/>
          <w:b/>
          <w:i/>
          <w:sz w:val="24"/>
          <w:szCs w:val="24"/>
        </w:rPr>
        <w:t xml:space="preserve">Cidadania, Responsabilidade Social, Ética e Direitos Humanos </w:t>
      </w:r>
      <w:r w:rsidRPr="00EE78F7">
        <w:rPr>
          <w:rFonts w:ascii="Tahoma" w:hAnsi="Tahoma" w:cs="Tahoma"/>
          <w:sz w:val="24"/>
          <w:szCs w:val="24"/>
        </w:rPr>
        <w:t>(40h)</w:t>
      </w:r>
      <w:r>
        <w:rPr>
          <w:rFonts w:ascii="Tahoma" w:hAnsi="Tahoma" w:cs="Tahoma"/>
          <w:sz w:val="24"/>
          <w:szCs w:val="24"/>
        </w:rPr>
        <w:t>, cujas informações se encontram a seguir:</w:t>
      </w:r>
    </w:p>
    <w:p w:rsidR="00F84C49" w:rsidRPr="00A33739" w:rsidRDefault="00F84C49" w:rsidP="00895E96">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rPr>
          <w:rFonts w:ascii="Tahoma" w:hAnsi="Tahoma" w:cs="Tahoma"/>
          <w:b/>
          <w:i/>
          <w:sz w:val="28"/>
          <w:szCs w:val="28"/>
        </w:rPr>
      </w:pPr>
      <w:r w:rsidRPr="00A33739">
        <w:rPr>
          <w:rFonts w:ascii="Tahoma" w:hAnsi="Tahoma" w:cs="Tahoma"/>
          <w:b/>
          <w:i/>
          <w:sz w:val="28"/>
          <w:szCs w:val="28"/>
        </w:rPr>
        <w:t>Curso</w:t>
      </w:r>
      <w:r w:rsidR="00A33739" w:rsidRPr="00A33739">
        <w:rPr>
          <w:rFonts w:ascii="Tahoma" w:hAnsi="Tahoma" w:cs="Tahoma"/>
          <w:b/>
          <w:i/>
          <w:sz w:val="28"/>
          <w:szCs w:val="28"/>
        </w:rPr>
        <w:t xml:space="preserve"> de Extensão</w:t>
      </w:r>
      <w:r w:rsidRPr="00A33739">
        <w:rPr>
          <w:rFonts w:ascii="Tahoma" w:hAnsi="Tahoma" w:cs="Tahoma"/>
          <w:b/>
          <w:i/>
          <w:sz w:val="28"/>
          <w:szCs w:val="28"/>
        </w:rPr>
        <w:t xml:space="preserve"> Cidadania, Responsabilidade Social, Ética e Direitos Humanos (40h)</w:t>
      </w:r>
    </w:p>
    <w:p w:rsidR="00A33739" w:rsidRPr="00A33739" w:rsidRDefault="00A33739" w:rsidP="00A33739">
      <w:pPr>
        <w:pStyle w:val="PargrafodaLista"/>
        <w:spacing w:after="0" w:line="360" w:lineRule="auto"/>
        <w:ind w:left="765"/>
        <w:jc w:val="both"/>
        <w:rPr>
          <w:rFonts w:ascii="Tahoma" w:hAnsi="Tahoma" w:cs="Tahoma"/>
          <w:bCs/>
          <w:sz w:val="24"/>
          <w:szCs w:val="24"/>
        </w:rPr>
      </w:pPr>
    </w:p>
    <w:p w:rsidR="00F84C49" w:rsidRPr="00A33739" w:rsidRDefault="00F84C49" w:rsidP="00A33739">
      <w:pPr>
        <w:pStyle w:val="PargrafodaLista"/>
        <w:numPr>
          <w:ilvl w:val="0"/>
          <w:numId w:val="4"/>
        </w:numPr>
        <w:spacing w:after="0" w:line="360" w:lineRule="auto"/>
        <w:jc w:val="both"/>
        <w:rPr>
          <w:rFonts w:ascii="Tahoma" w:hAnsi="Tahoma" w:cs="Tahoma"/>
          <w:bCs/>
          <w:sz w:val="24"/>
          <w:szCs w:val="24"/>
        </w:rPr>
      </w:pPr>
      <w:r w:rsidRPr="00A33739">
        <w:rPr>
          <w:rFonts w:ascii="Tahoma" w:hAnsi="Tahoma" w:cs="Tahoma"/>
          <w:b/>
          <w:sz w:val="24"/>
          <w:szCs w:val="24"/>
          <w:u w:val="single"/>
        </w:rPr>
        <w:t>Ementário</w:t>
      </w:r>
      <w:r w:rsidRPr="00A33739">
        <w:rPr>
          <w:rFonts w:ascii="Tahoma" w:hAnsi="Tahoma" w:cs="Tahoma"/>
          <w:sz w:val="24"/>
          <w:szCs w:val="24"/>
        </w:rPr>
        <w:t>: D</w:t>
      </w:r>
      <w:r w:rsidRPr="00A33739">
        <w:rPr>
          <w:rFonts w:ascii="Tahoma" w:hAnsi="Tahoma" w:cs="Tahoma"/>
          <w:bCs/>
          <w:sz w:val="24"/>
          <w:szCs w:val="24"/>
        </w:rPr>
        <w:t>emocracia, Cidadania: instituições e participação política; Responsabilidade Social, Ética e Empreendedorismo; Trabalho, Cidadania e Direitos Humanos; Educação para Cidadania, dentre outros.</w:t>
      </w:r>
    </w:p>
    <w:p w:rsidR="00F84C49" w:rsidRPr="00EE78F7" w:rsidRDefault="00F84C49" w:rsidP="00F84C49">
      <w:pPr>
        <w:pStyle w:val="PargrafodaLista"/>
        <w:numPr>
          <w:ilvl w:val="0"/>
          <w:numId w:val="4"/>
        </w:numPr>
        <w:spacing w:after="0" w:line="360" w:lineRule="auto"/>
        <w:jc w:val="both"/>
        <w:rPr>
          <w:rFonts w:ascii="Tahoma" w:hAnsi="Tahoma" w:cs="Tahoma"/>
          <w:bCs/>
          <w:sz w:val="24"/>
          <w:szCs w:val="24"/>
          <w:u w:val="single"/>
        </w:rPr>
      </w:pPr>
      <w:r w:rsidRPr="00EE78F7">
        <w:rPr>
          <w:rFonts w:ascii="Tahoma" w:hAnsi="Tahoma" w:cs="Tahoma"/>
          <w:b/>
          <w:bCs/>
          <w:sz w:val="24"/>
          <w:szCs w:val="24"/>
          <w:u w:val="single"/>
        </w:rPr>
        <w:t>Conteúdo Programático</w:t>
      </w:r>
      <w:r w:rsidRPr="00EE78F7">
        <w:rPr>
          <w:rFonts w:ascii="Tahoma" w:hAnsi="Tahoma" w:cs="Tahoma"/>
          <w:bCs/>
          <w:sz w:val="24"/>
          <w:szCs w:val="24"/>
          <w:u w:val="single"/>
        </w:rPr>
        <w:t>:</w:t>
      </w:r>
    </w:p>
    <w:p w:rsidR="00F84C49" w:rsidRPr="00A33739" w:rsidRDefault="00A33739" w:rsidP="00A33739">
      <w:pPr>
        <w:spacing w:after="0" w:line="360" w:lineRule="auto"/>
        <w:jc w:val="both"/>
        <w:rPr>
          <w:rFonts w:ascii="Tahoma" w:hAnsi="Tahoma" w:cs="Tahoma"/>
          <w:bCs/>
          <w:sz w:val="24"/>
          <w:szCs w:val="24"/>
        </w:rPr>
      </w:pPr>
      <w:r>
        <w:rPr>
          <w:rFonts w:ascii="Tahoma" w:hAnsi="Tahoma" w:cs="Tahoma"/>
          <w:bCs/>
          <w:sz w:val="24"/>
          <w:szCs w:val="24"/>
        </w:rPr>
        <w:t xml:space="preserve">          2.1 </w:t>
      </w:r>
      <w:r w:rsidR="00F84C49" w:rsidRPr="00A33739">
        <w:rPr>
          <w:rFonts w:ascii="Tahoma" w:hAnsi="Tahoma" w:cs="Tahoma"/>
          <w:bCs/>
          <w:sz w:val="24"/>
          <w:szCs w:val="24"/>
        </w:rPr>
        <w:t>Democracia: teoria e prática;</w:t>
      </w:r>
    </w:p>
    <w:p w:rsidR="00F84C49" w:rsidRPr="00EE78F7" w:rsidRDefault="00895E96" w:rsidP="001D415E">
      <w:pPr>
        <w:pStyle w:val="PargrafodaLista"/>
        <w:spacing w:after="0" w:line="360" w:lineRule="auto"/>
        <w:jc w:val="both"/>
        <w:rPr>
          <w:rFonts w:ascii="Tahoma" w:hAnsi="Tahoma" w:cs="Tahoma"/>
          <w:bCs/>
          <w:sz w:val="24"/>
          <w:szCs w:val="24"/>
        </w:rPr>
      </w:pPr>
      <w:r>
        <w:rPr>
          <w:rFonts w:ascii="Tahoma" w:hAnsi="Tahoma" w:cs="Tahoma"/>
          <w:bCs/>
          <w:sz w:val="24"/>
          <w:szCs w:val="24"/>
        </w:rPr>
        <w:t xml:space="preserve">2.2 </w:t>
      </w:r>
      <w:r w:rsidR="00F84C49" w:rsidRPr="00EE78F7">
        <w:rPr>
          <w:rFonts w:ascii="Tahoma" w:hAnsi="Tahoma" w:cs="Tahoma"/>
          <w:bCs/>
          <w:sz w:val="24"/>
          <w:szCs w:val="24"/>
        </w:rPr>
        <w:t>Cidadania: instituições e participação política;</w:t>
      </w:r>
    </w:p>
    <w:p w:rsidR="00F84C49" w:rsidRPr="00EE78F7" w:rsidRDefault="00895E96" w:rsidP="001D415E">
      <w:pPr>
        <w:pStyle w:val="PargrafodaLista"/>
        <w:spacing w:after="0" w:line="360" w:lineRule="auto"/>
        <w:jc w:val="both"/>
        <w:rPr>
          <w:rFonts w:ascii="Tahoma" w:hAnsi="Tahoma" w:cs="Tahoma"/>
          <w:bCs/>
          <w:sz w:val="24"/>
          <w:szCs w:val="24"/>
        </w:rPr>
      </w:pPr>
      <w:r>
        <w:rPr>
          <w:rFonts w:ascii="Tahoma" w:hAnsi="Tahoma" w:cs="Tahoma"/>
          <w:bCs/>
          <w:sz w:val="24"/>
          <w:szCs w:val="24"/>
        </w:rPr>
        <w:t xml:space="preserve">2.3 </w:t>
      </w:r>
      <w:r w:rsidR="00F84C49" w:rsidRPr="00EE78F7">
        <w:rPr>
          <w:rFonts w:ascii="Tahoma" w:hAnsi="Tahoma" w:cs="Tahoma"/>
          <w:bCs/>
          <w:sz w:val="24"/>
          <w:szCs w:val="24"/>
        </w:rPr>
        <w:t>Atitudes culturais e Cidadania;</w:t>
      </w:r>
    </w:p>
    <w:p w:rsidR="00F84C49" w:rsidRPr="00EE78F7" w:rsidRDefault="00895E96" w:rsidP="001D415E">
      <w:pPr>
        <w:pStyle w:val="PargrafodaLista"/>
        <w:spacing w:after="0" w:line="360" w:lineRule="auto"/>
        <w:jc w:val="both"/>
        <w:rPr>
          <w:rFonts w:ascii="Tahoma" w:hAnsi="Tahoma" w:cs="Tahoma"/>
          <w:bCs/>
          <w:sz w:val="24"/>
          <w:szCs w:val="24"/>
        </w:rPr>
      </w:pPr>
      <w:r>
        <w:rPr>
          <w:rFonts w:ascii="Tahoma" w:hAnsi="Tahoma" w:cs="Tahoma"/>
          <w:bCs/>
          <w:sz w:val="24"/>
          <w:szCs w:val="24"/>
        </w:rPr>
        <w:t xml:space="preserve">2.4 </w:t>
      </w:r>
      <w:r w:rsidR="00F84C49" w:rsidRPr="00EE78F7">
        <w:rPr>
          <w:rFonts w:ascii="Tahoma" w:hAnsi="Tahoma" w:cs="Tahoma"/>
          <w:bCs/>
          <w:sz w:val="24"/>
          <w:szCs w:val="24"/>
        </w:rPr>
        <w:t>Responsabilidade Social e Ética;</w:t>
      </w:r>
    </w:p>
    <w:p w:rsidR="00F84C49" w:rsidRPr="00EE78F7" w:rsidRDefault="00895E96" w:rsidP="001D415E">
      <w:pPr>
        <w:pStyle w:val="PargrafodaLista"/>
        <w:spacing w:after="0" w:line="360" w:lineRule="auto"/>
        <w:jc w:val="both"/>
        <w:rPr>
          <w:rFonts w:ascii="Tahoma" w:hAnsi="Tahoma" w:cs="Tahoma"/>
          <w:bCs/>
          <w:sz w:val="24"/>
          <w:szCs w:val="24"/>
        </w:rPr>
      </w:pPr>
      <w:r>
        <w:rPr>
          <w:rFonts w:ascii="Tahoma" w:hAnsi="Tahoma" w:cs="Tahoma"/>
          <w:bCs/>
          <w:sz w:val="24"/>
          <w:szCs w:val="24"/>
        </w:rPr>
        <w:t xml:space="preserve">2.5 </w:t>
      </w:r>
      <w:r w:rsidR="00F84C49" w:rsidRPr="00EE78F7">
        <w:rPr>
          <w:rFonts w:ascii="Tahoma" w:hAnsi="Tahoma" w:cs="Tahoma"/>
          <w:bCs/>
          <w:sz w:val="24"/>
          <w:szCs w:val="24"/>
        </w:rPr>
        <w:t xml:space="preserve">Trabalho, Cidadania e </w:t>
      </w:r>
      <w:r w:rsidR="00F84C49" w:rsidRPr="00EE78F7">
        <w:rPr>
          <w:rFonts w:ascii="Tahoma" w:hAnsi="Tahoma" w:cs="Tahoma"/>
          <w:b/>
          <w:bCs/>
          <w:sz w:val="24"/>
          <w:szCs w:val="24"/>
        </w:rPr>
        <w:t>Direitos Humanos</w:t>
      </w:r>
      <w:r w:rsidR="00F84C49" w:rsidRPr="00EE78F7">
        <w:rPr>
          <w:rFonts w:ascii="Tahoma" w:hAnsi="Tahoma" w:cs="Tahoma"/>
          <w:bCs/>
          <w:sz w:val="24"/>
          <w:szCs w:val="24"/>
        </w:rPr>
        <w:t>;</w:t>
      </w:r>
    </w:p>
    <w:p w:rsidR="00F84C49" w:rsidRPr="00EE78F7" w:rsidRDefault="00895E96" w:rsidP="001D415E">
      <w:pPr>
        <w:pStyle w:val="PargrafodaLista"/>
        <w:spacing w:after="0" w:line="360" w:lineRule="auto"/>
        <w:jc w:val="both"/>
        <w:rPr>
          <w:rFonts w:ascii="Tahoma" w:hAnsi="Tahoma" w:cs="Tahoma"/>
          <w:bCs/>
          <w:sz w:val="24"/>
          <w:szCs w:val="24"/>
        </w:rPr>
      </w:pPr>
      <w:r>
        <w:rPr>
          <w:rFonts w:ascii="Tahoma" w:hAnsi="Tahoma" w:cs="Tahoma"/>
          <w:bCs/>
          <w:sz w:val="24"/>
          <w:szCs w:val="24"/>
        </w:rPr>
        <w:t xml:space="preserve">2.6 </w:t>
      </w:r>
      <w:r w:rsidR="00F84C49" w:rsidRPr="00EE78F7">
        <w:rPr>
          <w:rFonts w:ascii="Tahoma" w:hAnsi="Tahoma" w:cs="Tahoma"/>
          <w:bCs/>
          <w:sz w:val="24"/>
          <w:szCs w:val="24"/>
        </w:rPr>
        <w:t>Cidadania e igualdade de oportunidades;</w:t>
      </w:r>
    </w:p>
    <w:p w:rsidR="00F84C49" w:rsidRDefault="00895E96" w:rsidP="001D415E">
      <w:pPr>
        <w:pStyle w:val="PargrafodaLista"/>
        <w:spacing w:after="0" w:line="360" w:lineRule="auto"/>
        <w:jc w:val="both"/>
        <w:rPr>
          <w:rFonts w:ascii="Tahoma" w:hAnsi="Tahoma" w:cs="Tahoma"/>
          <w:bCs/>
          <w:sz w:val="24"/>
          <w:szCs w:val="24"/>
        </w:rPr>
      </w:pPr>
      <w:r>
        <w:rPr>
          <w:rFonts w:ascii="Tahoma" w:hAnsi="Tahoma" w:cs="Tahoma"/>
          <w:bCs/>
          <w:sz w:val="24"/>
          <w:szCs w:val="24"/>
        </w:rPr>
        <w:t xml:space="preserve">2.7 </w:t>
      </w:r>
      <w:r w:rsidR="00F84C49" w:rsidRPr="00EE78F7">
        <w:rPr>
          <w:rFonts w:ascii="Tahoma" w:hAnsi="Tahoma" w:cs="Tahoma"/>
          <w:bCs/>
          <w:sz w:val="24"/>
          <w:szCs w:val="24"/>
        </w:rPr>
        <w:t>Empreendedorismo, Ética e Responsabilidade Social;</w:t>
      </w:r>
    </w:p>
    <w:p w:rsidR="00F84C49" w:rsidRPr="00EE78F7" w:rsidRDefault="00895E96" w:rsidP="001D415E">
      <w:pPr>
        <w:pStyle w:val="PargrafodaLista"/>
        <w:spacing w:after="0" w:line="360" w:lineRule="auto"/>
        <w:jc w:val="both"/>
        <w:rPr>
          <w:rFonts w:ascii="Tahoma" w:hAnsi="Tahoma" w:cs="Tahoma"/>
          <w:bCs/>
          <w:sz w:val="24"/>
          <w:szCs w:val="24"/>
        </w:rPr>
      </w:pPr>
      <w:r>
        <w:rPr>
          <w:rFonts w:ascii="Tahoma" w:hAnsi="Tahoma" w:cs="Tahoma"/>
          <w:bCs/>
          <w:sz w:val="24"/>
          <w:szCs w:val="24"/>
        </w:rPr>
        <w:t xml:space="preserve">2.8 </w:t>
      </w:r>
      <w:r w:rsidR="00F84C49" w:rsidRPr="00EE78F7">
        <w:rPr>
          <w:rFonts w:ascii="Tahoma" w:hAnsi="Tahoma" w:cs="Tahoma"/>
          <w:bCs/>
          <w:sz w:val="24"/>
          <w:szCs w:val="24"/>
        </w:rPr>
        <w:t>Educação para Cidadania;</w:t>
      </w:r>
    </w:p>
    <w:p w:rsidR="00895E96" w:rsidRDefault="00895E96" w:rsidP="001D415E">
      <w:pPr>
        <w:pStyle w:val="PargrafodaLista"/>
        <w:spacing w:after="0" w:line="360" w:lineRule="auto"/>
        <w:jc w:val="both"/>
        <w:rPr>
          <w:rFonts w:ascii="Tahoma" w:hAnsi="Tahoma" w:cs="Tahoma"/>
          <w:sz w:val="24"/>
          <w:szCs w:val="24"/>
        </w:rPr>
      </w:pPr>
      <w:r>
        <w:rPr>
          <w:rFonts w:ascii="Tahoma" w:hAnsi="Tahoma" w:cs="Tahoma"/>
          <w:sz w:val="24"/>
          <w:szCs w:val="24"/>
        </w:rPr>
        <w:t xml:space="preserve">2.9 </w:t>
      </w:r>
      <w:r w:rsidR="00F84C49" w:rsidRPr="00EE78F7">
        <w:rPr>
          <w:rFonts w:ascii="Tahoma" w:hAnsi="Tahoma" w:cs="Tahoma"/>
          <w:sz w:val="24"/>
          <w:szCs w:val="24"/>
        </w:rPr>
        <w:t>A ética e a solidariedade como novas competên</w:t>
      </w:r>
      <w:r w:rsidR="00F84C49">
        <w:rPr>
          <w:rFonts w:ascii="Tahoma" w:hAnsi="Tahoma" w:cs="Tahoma"/>
          <w:sz w:val="24"/>
          <w:szCs w:val="24"/>
        </w:rPr>
        <w:t>cias para o mercado de trabalho.</w:t>
      </w:r>
      <w:r w:rsidR="00F84C49" w:rsidRPr="00EE78F7">
        <w:rPr>
          <w:rFonts w:ascii="Tahoma" w:hAnsi="Tahoma" w:cs="Tahoma"/>
          <w:sz w:val="24"/>
          <w:szCs w:val="24"/>
        </w:rPr>
        <w:tab/>
      </w:r>
    </w:p>
    <w:p w:rsidR="00895E96" w:rsidRDefault="00895E96" w:rsidP="001D415E">
      <w:pPr>
        <w:pStyle w:val="PargrafodaLista"/>
        <w:spacing w:after="0" w:line="360" w:lineRule="auto"/>
        <w:jc w:val="both"/>
        <w:rPr>
          <w:rFonts w:ascii="Tahoma" w:hAnsi="Tahoma" w:cs="Tahoma"/>
          <w:sz w:val="24"/>
          <w:szCs w:val="24"/>
        </w:rPr>
      </w:pPr>
    </w:p>
    <w:p w:rsidR="00F84C49" w:rsidRPr="00EE78F7" w:rsidRDefault="00F84C49" w:rsidP="001D415E">
      <w:pPr>
        <w:pStyle w:val="PargrafodaLista"/>
        <w:spacing w:after="0" w:line="360" w:lineRule="auto"/>
        <w:jc w:val="both"/>
        <w:rPr>
          <w:rFonts w:ascii="Tahoma" w:hAnsi="Tahoma" w:cs="Tahoma"/>
          <w:sz w:val="24"/>
          <w:szCs w:val="24"/>
        </w:rPr>
      </w:pPr>
    </w:p>
    <w:p w:rsidR="001D415E" w:rsidRPr="00895E96" w:rsidRDefault="00895E96" w:rsidP="00895E9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sz w:val="24"/>
          <w:szCs w:val="24"/>
          <w:u w:val="single"/>
        </w:rPr>
      </w:pPr>
      <w:r>
        <w:rPr>
          <w:rFonts w:ascii="Tahoma" w:hAnsi="Tahoma" w:cs="Tahoma"/>
          <w:b/>
          <w:sz w:val="24"/>
          <w:szCs w:val="24"/>
          <w:u w:val="single"/>
        </w:rPr>
        <w:t xml:space="preserve">3. </w:t>
      </w:r>
      <w:r w:rsidR="001D415E" w:rsidRPr="00895E96">
        <w:rPr>
          <w:rFonts w:ascii="Tahoma" w:hAnsi="Tahoma" w:cs="Tahoma"/>
          <w:b/>
          <w:sz w:val="24"/>
          <w:szCs w:val="24"/>
          <w:u w:val="single"/>
        </w:rPr>
        <w:t>Avaliação:</w:t>
      </w:r>
    </w:p>
    <w:p w:rsidR="001D415E" w:rsidRPr="001D415E" w:rsidRDefault="001D415E" w:rsidP="001D415E">
      <w:pPr>
        <w:pBdr>
          <w:top w:val="single" w:sz="4" w:space="1" w:color="auto"/>
          <w:left w:val="single" w:sz="4" w:space="4" w:color="auto"/>
          <w:bottom w:val="single" w:sz="4" w:space="1" w:color="auto"/>
          <w:right w:val="single" w:sz="4" w:space="4" w:color="auto"/>
        </w:pBdr>
        <w:spacing w:line="360" w:lineRule="auto"/>
        <w:jc w:val="both"/>
        <w:rPr>
          <w:rFonts w:ascii="Tahoma" w:hAnsi="Tahoma" w:cs="Tahoma"/>
          <w:sz w:val="24"/>
          <w:szCs w:val="24"/>
        </w:rPr>
      </w:pPr>
      <w:r w:rsidRPr="001D415E">
        <w:rPr>
          <w:rFonts w:ascii="Tahoma" w:hAnsi="Tahoma" w:cs="Tahoma"/>
          <w:sz w:val="24"/>
          <w:szCs w:val="24"/>
        </w:rPr>
        <w:t xml:space="preserve">  Ao longo de cada Curso, aluno fará 10 atividades de estudos valendo 1,0 (um) ponto cada uma e totalizando 10,0 (dez) pontos.</w:t>
      </w:r>
    </w:p>
    <w:p w:rsidR="001D415E" w:rsidRPr="001D415E" w:rsidRDefault="001D415E" w:rsidP="001D415E">
      <w:pPr>
        <w:pBdr>
          <w:top w:val="single" w:sz="4" w:space="1" w:color="auto"/>
          <w:left w:val="single" w:sz="4" w:space="4" w:color="auto"/>
          <w:bottom w:val="single" w:sz="4" w:space="1" w:color="auto"/>
          <w:right w:val="single" w:sz="4" w:space="4" w:color="auto"/>
        </w:pBdr>
        <w:spacing w:line="360" w:lineRule="auto"/>
        <w:jc w:val="both"/>
        <w:rPr>
          <w:rFonts w:ascii="Tahoma" w:hAnsi="Tahoma" w:cs="Tahoma"/>
          <w:sz w:val="24"/>
          <w:szCs w:val="24"/>
        </w:rPr>
      </w:pPr>
      <w:r w:rsidRPr="001D415E">
        <w:rPr>
          <w:rFonts w:ascii="Tahoma" w:hAnsi="Tahoma" w:cs="Tahoma"/>
          <w:sz w:val="24"/>
          <w:szCs w:val="24"/>
        </w:rPr>
        <w:lastRenderedPageBreak/>
        <w:t xml:space="preserve">     Segundo as Diretrizes da Gestão Acadêmica, </w:t>
      </w:r>
      <w:r w:rsidRPr="001D415E">
        <w:rPr>
          <w:rFonts w:ascii="Tahoma" w:hAnsi="Tahoma" w:cs="Tahoma"/>
          <w:b/>
          <w:i/>
          <w:sz w:val="24"/>
          <w:szCs w:val="24"/>
        </w:rPr>
        <w:t>o aluno terá 0 ou 10</w:t>
      </w:r>
      <w:r w:rsidRPr="001D415E">
        <w:rPr>
          <w:rFonts w:ascii="Tahoma" w:hAnsi="Tahoma" w:cs="Tahoma"/>
          <w:sz w:val="24"/>
          <w:szCs w:val="24"/>
        </w:rPr>
        <w:t xml:space="preserve"> de média (nota); </w:t>
      </w:r>
      <w:r w:rsidRPr="001D415E">
        <w:rPr>
          <w:rFonts w:ascii="Tahoma" w:hAnsi="Tahoma" w:cs="Tahoma"/>
          <w:b/>
          <w:i/>
          <w:sz w:val="24"/>
          <w:szCs w:val="24"/>
        </w:rPr>
        <w:t>ficarão com nota dez os alunos que fizerem ao menos 7 atividades de estudos, que corresponderiam à nota 7,0 mas que vai se converter em nota 10,0 (dez).</w:t>
      </w:r>
      <w:r w:rsidRPr="001D415E">
        <w:rPr>
          <w:rFonts w:ascii="Tahoma" w:hAnsi="Tahoma" w:cs="Tahoma"/>
          <w:sz w:val="24"/>
          <w:szCs w:val="24"/>
        </w:rPr>
        <w:t xml:space="preserve"> O mesmo ocorrerá com o aluno que realizar 8, 9 ou as 10 atividades: ficarão com média 10 (dez). </w:t>
      </w:r>
      <w:r w:rsidRPr="001D415E">
        <w:rPr>
          <w:rFonts w:ascii="Tahoma" w:hAnsi="Tahoma" w:cs="Tahoma"/>
          <w:b/>
          <w:color w:val="FF0000"/>
          <w:sz w:val="24"/>
          <w:szCs w:val="24"/>
        </w:rPr>
        <w:t>IMPORTANTE: não haverá nenhuma PROVA PRESENCIAL sobre a disciplina.</w:t>
      </w:r>
    </w:p>
    <w:p w:rsidR="001D415E" w:rsidRPr="001D415E" w:rsidRDefault="001D415E" w:rsidP="001D415E">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sz w:val="24"/>
          <w:szCs w:val="24"/>
        </w:rPr>
      </w:pPr>
      <w:r w:rsidRPr="001D415E">
        <w:rPr>
          <w:rFonts w:ascii="Tahoma" w:hAnsi="Tahoma" w:cs="Tahoma"/>
          <w:sz w:val="24"/>
          <w:szCs w:val="24"/>
        </w:rPr>
        <w:t xml:space="preserve">     Já os alunos que fizerem </w:t>
      </w:r>
      <w:r w:rsidRPr="001D415E">
        <w:rPr>
          <w:rFonts w:ascii="Tahoma" w:hAnsi="Tahoma" w:cs="Tahoma"/>
          <w:b/>
          <w:sz w:val="24"/>
          <w:szCs w:val="24"/>
        </w:rPr>
        <w:t>menos de 7 atividades (6,5,4,3 2 ou 1 atividade (s)) ficarão reprovados e com nota ZERO.</w:t>
      </w:r>
    </w:p>
    <w:p w:rsidR="001D415E" w:rsidRPr="001D415E" w:rsidRDefault="001D415E" w:rsidP="001D415E">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sz w:val="24"/>
          <w:szCs w:val="24"/>
          <w:u w:val="single"/>
        </w:rPr>
      </w:pPr>
      <w:r w:rsidRPr="001D415E">
        <w:rPr>
          <w:rFonts w:ascii="Tahoma" w:hAnsi="Tahoma" w:cs="Tahoma"/>
          <w:sz w:val="24"/>
          <w:szCs w:val="24"/>
        </w:rPr>
        <w:t xml:space="preserve">     O aluno só avança de uma aula para outra se realizar todas as etapas previstas e elaborar o questionário nas aulas em que a etapa aconteceu. Caso o aluno não consiga realizar o questionário com sucesso, ele não avançará para a próxima aula.</w:t>
      </w:r>
    </w:p>
    <w:p w:rsidR="00A33739" w:rsidRPr="001D415E" w:rsidRDefault="00A33739" w:rsidP="001D415E">
      <w:pPr>
        <w:pStyle w:val="PargrafodaLista"/>
        <w:spacing w:line="360" w:lineRule="auto"/>
        <w:jc w:val="both"/>
        <w:rPr>
          <w:rFonts w:ascii="Tahoma" w:hAnsi="Tahoma" w:cs="Tahoma"/>
          <w:b/>
          <w:sz w:val="24"/>
          <w:szCs w:val="24"/>
          <w:u w:val="single"/>
        </w:rPr>
      </w:pPr>
    </w:p>
    <w:p w:rsidR="001D415E" w:rsidRPr="00895E96" w:rsidRDefault="00895E96" w:rsidP="00895E96">
      <w:pPr>
        <w:spacing w:line="360" w:lineRule="auto"/>
        <w:jc w:val="both"/>
        <w:rPr>
          <w:rFonts w:ascii="Tahoma" w:hAnsi="Tahoma" w:cs="Tahoma"/>
          <w:b/>
          <w:sz w:val="24"/>
          <w:szCs w:val="24"/>
        </w:rPr>
      </w:pPr>
      <w:r w:rsidRPr="00895E96">
        <w:rPr>
          <w:rFonts w:ascii="Tahoma" w:hAnsi="Tahoma" w:cs="Tahoma"/>
          <w:b/>
          <w:sz w:val="24"/>
          <w:szCs w:val="24"/>
        </w:rPr>
        <w:t>4.</w:t>
      </w:r>
      <w:r w:rsidR="001D415E" w:rsidRPr="00895E96">
        <w:rPr>
          <w:rFonts w:ascii="Tahoma" w:hAnsi="Tahoma" w:cs="Tahoma"/>
          <w:b/>
          <w:sz w:val="24"/>
          <w:szCs w:val="24"/>
          <w:u w:val="single"/>
        </w:rPr>
        <w:t>BIBLIOGRAFIA</w:t>
      </w:r>
      <w:r>
        <w:rPr>
          <w:rFonts w:ascii="Tahoma" w:hAnsi="Tahoma" w:cs="Tahoma"/>
          <w:b/>
          <w:sz w:val="24"/>
          <w:szCs w:val="24"/>
          <w:u w:val="single"/>
        </w:rPr>
        <w:t>:</w:t>
      </w:r>
    </w:p>
    <w:p w:rsidR="001D415E" w:rsidRPr="001D415E" w:rsidRDefault="00895E96" w:rsidP="001D415E">
      <w:pPr>
        <w:pStyle w:val="PargrafodaLista"/>
        <w:pBdr>
          <w:top w:val="single" w:sz="4" w:space="1" w:color="auto"/>
          <w:left w:val="single" w:sz="4" w:space="4" w:color="auto"/>
          <w:bottom w:val="single" w:sz="4" w:space="1" w:color="auto"/>
          <w:right w:val="single" w:sz="4" w:space="4" w:color="auto"/>
        </w:pBdr>
        <w:tabs>
          <w:tab w:val="left" w:pos="3969"/>
        </w:tabs>
        <w:autoSpaceDE w:val="0"/>
        <w:autoSpaceDN w:val="0"/>
        <w:adjustRightInd w:val="0"/>
        <w:spacing w:line="360" w:lineRule="auto"/>
        <w:rPr>
          <w:rFonts w:ascii="Tahoma" w:hAnsi="Tahoma" w:cs="Tahoma"/>
          <w:b/>
          <w:bCs/>
          <w:sz w:val="24"/>
          <w:szCs w:val="24"/>
        </w:rPr>
      </w:pPr>
      <w:r>
        <w:rPr>
          <w:rFonts w:ascii="Tahoma" w:hAnsi="Tahoma" w:cs="Tahoma"/>
          <w:b/>
          <w:bCs/>
          <w:sz w:val="24"/>
          <w:szCs w:val="24"/>
        </w:rPr>
        <w:t xml:space="preserve">4.1 </w:t>
      </w:r>
      <w:r w:rsidR="001D415E" w:rsidRPr="001D415E">
        <w:rPr>
          <w:rFonts w:ascii="Tahoma" w:hAnsi="Tahoma" w:cs="Tahoma"/>
          <w:b/>
          <w:bCs/>
          <w:sz w:val="24"/>
          <w:szCs w:val="24"/>
        </w:rPr>
        <w:t>BIBLIOGRAFIA BÁSICA:</w:t>
      </w:r>
    </w:p>
    <w:p w:rsidR="00895E96" w:rsidRPr="001D415E" w:rsidRDefault="00895E96" w:rsidP="00895E96">
      <w:pPr>
        <w:pStyle w:val="PargrafodaLista"/>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1D415E">
        <w:rPr>
          <w:rFonts w:ascii="Tahoma" w:hAnsi="Tahoma" w:cs="Tahoma"/>
          <w:sz w:val="24"/>
          <w:szCs w:val="24"/>
        </w:rPr>
        <w:t xml:space="preserve">FARIA, José Henrique de. </w:t>
      </w:r>
      <w:r w:rsidRPr="001D415E">
        <w:rPr>
          <w:rFonts w:ascii="Tahoma" w:hAnsi="Tahoma" w:cs="Tahoma"/>
          <w:b/>
          <w:bCs/>
          <w:sz w:val="24"/>
          <w:szCs w:val="24"/>
        </w:rPr>
        <w:t>Ética, moral e democracia</w:t>
      </w:r>
      <w:r w:rsidRPr="001D415E">
        <w:rPr>
          <w:rFonts w:ascii="Tahoma" w:hAnsi="Tahoma" w:cs="Tahoma"/>
          <w:sz w:val="24"/>
          <w:szCs w:val="24"/>
        </w:rPr>
        <w:t xml:space="preserve">: </w:t>
      </w:r>
      <w:r w:rsidRPr="001D415E">
        <w:rPr>
          <w:rFonts w:ascii="Tahoma" w:hAnsi="Tahoma" w:cs="Tahoma"/>
          <w:b/>
          <w:sz w:val="24"/>
          <w:szCs w:val="24"/>
        </w:rPr>
        <w:t>paradoxos da práxis organizacional</w:t>
      </w:r>
      <w:r w:rsidRPr="001D415E">
        <w:rPr>
          <w:rFonts w:ascii="Tahoma" w:hAnsi="Tahoma" w:cs="Tahoma"/>
          <w:sz w:val="24"/>
          <w:szCs w:val="24"/>
        </w:rPr>
        <w:t>. Lisboa: Comportamento e Gestão Organizacional -  Universidade Técnica de Lisboa, 2001.</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line="360" w:lineRule="auto"/>
        <w:jc w:val="both"/>
        <w:rPr>
          <w:rFonts w:ascii="Tahoma" w:hAnsi="Tahoma" w:cs="Tahoma"/>
          <w:sz w:val="24"/>
          <w:szCs w:val="24"/>
        </w:rPr>
      </w:pPr>
      <w:r w:rsidRPr="001D415E">
        <w:rPr>
          <w:rFonts w:ascii="Tahoma" w:hAnsi="Tahoma" w:cs="Tahoma"/>
          <w:sz w:val="24"/>
          <w:szCs w:val="24"/>
        </w:rPr>
        <w:t xml:space="preserve">HEEMANN, Ademar. </w:t>
      </w:r>
      <w:r w:rsidRPr="001D415E">
        <w:rPr>
          <w:rFonts w:ascii="Tahoma" w:hAnsi="Tahoma" w:cs="Tahoma"/>
          <w:b/>
          <w:bCs/>
          <w:sz w:val="24"/>
          <w:szCs w:val="24"/>
        </w:rPr>
        <w:t>Natureza e ética</w:t>
      </w:r>
      <w:r w:rsidRPr="001D415E">
        <w:rPr>
          <w:rFonts w:ascii="Tahoma" w:hAnsi="Tahoma" w:cs="Tahoma"/>
          <w:sz w:val="24"/>
          <w:szCs w:val="24"/>
        </w:rPr>
        <w:t>. Curitiba: Editora da UFPR, 1993.</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line="360" w:lineRule="auto"/>
        <w:jc w:val="both"/>
        <w:rPr>
          <w:rFonts w:ascii="Tahoma" w:hAnsi="Tahoma" w:cs="Tahoma"/>
          <w:sz w:val="24"/>
          <w:szCs w:val="24"/>
        </w:rPr>
      </w:pPr>
      <w:r w:rsidRPr="001D415E">
        <w:rPr>
          <w:rFonts w:ascii="Tahoma" w:hAnsi="Tahoma" w:cs="Tahoma"/>
          <w:sz w:val="24"/>
          <w:szCs w:val="24"/>
        </w:rPr>
        <w:t xml:space="preserve">MONDAINI, Marco. </w:t>
      </w:r>
      <w:r w:rsidRPr="00895E96">
        <w:rPr>
          <w:rFonts w:ascii="Tahoma" w:hAnsi="Tahoma" w:cs="Tahoma"/>
          <w:b/>
          <w:sz w:val="24"/>
          <w:szCs w:val="24"/>
        </w:rPr>
        <w:t>Direitos Humanos no Brasil.</w:t>
      </w:r>
      <w:r w:rsidRPr="001D415E">
        <w:rPr>
          <w:rFonts w:ascii="Tahoma" w:hAnsi="Tahoma" w:cs="Tahoma"/>
          <w:sz w:val="24"/>
          <w:szCs w:val="24"/>
        </w:rPr>
        <w:t xml:space="preserve"> São Paulo: Editora Contexto, 2009.</w:t>
      </w:r>
    </w:p>
    <w:p w:rsidR="001D415E" w:rsidRPr="001D415E" w:rsidRDefault="001D415E" w:rsidP="001D415E">
      <w:pPr>
        <w:pStyle w:val="PargrafodaLista"/>
        <w:autoSpaceDE w:val="0"/>
        <w:autoSpaceDN w:val="0"/>
        <w:adjustRightInd w:val="0"/>
        <w:spacing w:line="240" w:lineRule="auto"/>
        <w:rPr>
          <w:rFonts w:ascii="Tahoma" w:hAnsi="Tahoma" w:cs="Tahoma"/>
          <w:b/>
          <w:bCs/>
          <w:sz w:val="24"/>
          <w:szCs w:val="24"/>
        </w:rPr>
      </w:pPr>
    </w:p>
    <w:p w:rsidR="001D415E" w:rsidRPr="001D415E" w:rsidRDefault="001D415E" w:rsidP="001D415E">
      <w:pPr>
        <w:pStyle w:val="PargrafodaLista"/>
        <w:autoSpaceDE w:val="0"/>
        <w:autoSpaceDN w:val="0"/>
        <w:adjustRightInd w:val="0"/>
        <w:spacing w:line="240" w:lineRule="auto"/>
        <w:rPr>
          <w:rFonts w:ascii="Tahoma" w:hAnsi="Tahoma" w:cs="Tahoma"/>
          <w:b/>
          <w:bCs/>
          <w:sz w:val="24"/>
          <w:szCs w:val="24"/>
        </w:rPr>
      </w:pP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line="360" w:lineRule="auto"/>
        <w:jc w:val="both"/>
        <w:rPr>
          <w:rFonts w:ascii="Tahoma" w:hAnsi="Tahoma" w:cs="Tahoma"/>
          <w:b/>
          <w:bCs/>
          <w:sz w:val="24"/>
          <w:szCs w:val="24"/>
        </w:rPr>
      </w:pPr>
      <w:r w:rsidRPr="001D415E">
        <w:rPr>
          <w:rFonts w:ascii="Tahoma" w:hAnsi="Tahoma" w:cs="Tahoma"/>
          <w:b/>
          <w:bCs/>
          <w:sz w:val="24"/>
          <w:szCs w:val="24"/>
        </w:rPr>
        <w:t>BIBLIOGRAFIA COMPLEMENTAR:</w:t>
      </w:r>
    </w:p>
    <w:p w:rsid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1D415E">
        <w:rPr>
          <w:rFonts w:ascii="Tahoma" w:hAnsi="Tahoma" w:cs="Tahoma"/>
          <w:sz w:val="24"/>
          <w:szCs w:val="24"/>
        </w:rPr>
        <w:t xml:space="preserve">ARANHA, Maria Lúcia de A. e MARTINS, Maria Helena. </w:t>
      </w:r>
      <w:r w:rsidRPr="001D415E">
        <w:rPr>
          <w:rFonts w:ascii="Tahoma" w:hAnsi="Tahoma" w:cs="Tahoma"/>
          <w:b/>
          <w:bCs/>
          <w:sz w:val="24"/>
          <w:szCs w:val="24"/>
        </w:rPr>
        <w:t>Filosofando</w:t>
      </w:r>
      <w:r>
        <w:rPr>
          <w:rFonts w:ascii="Tahoma" w:hAnsi="Tahoma" w:cs="Tahoma"/>
          <w:sz w:val="24"/>
          <w:szCs w:val="24"/>
        </w:rPr>
        <w:t>:</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color w:val="000000"/>
          <w:sz w:val="24"/>
          <w:szCs w:val="24"/>
        </w:rPr>
      </w:pPr>
      <w:r w:rsidRPr="001D415E">
        <w:rPr>
          <w:rFonts w:ascii="Tahoma" w:hAnsi="Tahoma" w:cs="Tahoma"/>
          <w:b/>
          <w:sz w:val="24"/>
          <w:szCs w:val="24"/>
        </w:rPr>
        <w:t>Introdução à filosofia</w:t>
      </w:r>
      <w:r w:rsidRPr="001D415E">
        <w:rPr>
          <w:rFonts w:ascii="Tahoma" w:hAnsi="Tahoma" w:cs="Tahoma"/>
          <w:sz w:val="24"/>
          <w:szCs w:val="24"/>
        </w:rPr>
        <w:t>. 2. ed. São Paulo: Moderna, 1999.</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1D415E">
        <w:rPr>
          <w:rFonts w:ascii="Tahoma" w:hAnsi="Tahoma" w:cs="Tahoma"/>
          <w:color w:val="000000"/>
          <w:sz w:val="24"/>
          <w:szCs w:val="24"/>
        </w:rPr>
        <w:lastRenderedPageBreak/>
        <w:t xml:space="preserve">ASHLEY, Patrícia Almeida; COUTINHO, Renata B. G.; TOMEI, Patrícia Amélia. </w:t>
      </w:r>
      <w:r w:rsidRPr="001D415E">
        <w:rPr>
          <w:rFonts w:ascii="Tahoma" w:hAnsi="Tahoma" w:cs="Tahoma"/>
          <w:b/>
          <w:color w:val="000000"/>
          <w:sz w:val="24"/>
          <w:szCs w:val="24"/>
        </w:rPr>
        <w:t>Responsabilidade social corporativa e cidadania empresarial: uma análise conceitual comparativa</w:t>
      </w:r>
      <w:r w:rsidRPr="001D415E">
        <w:rPr>
          <w:rFonts w:ascii="Tahoma" w:hAnsi="Tahoma" w:cs="Tahoma"/>
          <w:color w:val="000000"/>
          <w:sz w:val="24"/>
          <w:szCs w:val="24"/>
        </w:rPr>
        <w:t>. ENANPAD, 2000.</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1D415E">
        <w:rPr>
          <w:rFonts w:ascii="Tahoma" w:hAnsi="Tahoma" w:cs="Tahoma"/>
          <w:sz w:val="24"/>
          <w:szCs w:val="24"/>
        </w:rPr>
        <w:t xml:space="preserve">ASHOKA EMPREENDEDORES SOCIAIS. </w:t>
      </w:r>
      <w:r w:rsidRPr="001D415E">
        <w:rPr>
          <w:rFonts w:ascii="Tahoma" w:hAnsi="Tahoma" w:cs="Tahoma"/>
          <w:b/>
          <w:sz w:val="24"/>
          <w:szCs w:val="24"/>
        </w:rPr>
        <w:t>Empreendimentos sociais sustentáveis</w:t>
      </w:r>
      <w:r w:rsidRPr="001D415E">
        <w:rPr>
          <w:rFonts w:ascii="Tahoma" w:hAnsi="Tahoma" w:cs="Tahoma"/>
          <w:sz w:val="24"/>
          <w:szCs w:val="24"/>
        </w:rPr>
        <w:t>/ Ashoka Empreendedores Sociais, McKinsey&amp;Company. São Paulo: Petrópolis, 2001.</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1D415E">
        <w:rPr>
          <w:rFonts w:ascii="Tahoma" w:hAnsi="Tahoma" w:cs="Tahoma"/>
          <w:sz w:val="24"/>
          <w:szCs w:val="24"/>
        </w:rPr>
        <w:t>AVILA, C. M. (COORD.)</w:t>
      </w:r>
      <w:r w:rsidRPr="001D415E">
        <w:rPr>
          <w:rFonts w:ascii="Tahoma" w:hAnsi="Tahoma" w:cs="Tahoma"/>
          <w:b/>
          <w:sz w:val="24"/>
          <w:szCs w:val="24"/>
        </w:rPr>
        <w:t>. Gestão de Projetos Sociais</w:t>
      </w:r>
      <w:r w:rsidRPr="001D415E">
        <w:rPr>
          <w:rFonts w:ascii="Tahoma" w:hAnsi="Tahoma" w:cs="Tahoma"/>
          <w:sz w:val="24"/>
          <w:szCs w:val="24"/>
        </w:rPr>
        <w:t>. São Paulo: Aapcs, 2001.</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1D415E">
        <w:rPr>
          <w:rFonts w:ascii="Tahoma" w:hAnsi="Tahoma" w:cs="Tahoma"/>
          <w:sz w:val="24"/>
          <w:szCs w:val="24"/>
        </w:rPr>
        <w:t xml:space="preserve">BAPTISTA, Myrian Veras. </w:t>
      </w:r>
      <w:r w:rsidRPr="001D415E">
        <w:rPr>
          <w:rFonts w:ascii="Tahoma" w:hAnsi="Tahoma" w:cs="Tahoma"/>
          <w:b/>
          <w:sz w:val="24"/>
          <w:szCs w:val="24"/>
        </w:rPr>
        <w:t>Planejamento:Introdução a Metodologia do Planejamento</w:t>
      </w:r>
      <w:r w:rsidRPr="001D415E">
        <w:rPr>
          <w:rFonts w:ascii="Tahoma" w:hAnsi="Tahoma" w:cs="Tahoma"/>
          <w:sz w:val="24"/>
          <w:szCs w:val="24"/>
        </w:rPr>
        <w:t>. 2. ed. São Paulo, Moraes, 2000.</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1D415E">
        <w:rPr>
          <w:rFonts w:ascii="Tahoma" w:hAnsi="Tahoma" w:cs="Tahoma"/>
          <w:color w:val="000000"/>
          <w:sz w:val="24"/>
          <w:szCs w:val="24"/>
        </w:rPr>
        <w:t xml:space="preserve">BACELLAR, José Edson; Knorich, Paulo, et alli, </w:t>
      </w:r>
      <w:r w:rsidRPr="001D415E">
        <w:rPr>
          <w:rFonts w:ascii="Tahoma" w:hAnsi="Tahoma" w:cs="Tahoma"/>
          <w:b/>
          <w:color w:val="000000"/>
          <w:sz w:val="24"/>
          <w:szCs w:val="24"/>
        </w:rPr>
        <w:t>Indicadores Ethos de Responsabilidade Social.</w:t>
      </w:r>
      <w:r w:rsidRPr="001D415E">
        <w:rPr>
          <w:rFonts w:ascii="Tahoma" w:hAnsi="Tahoma" w:cs="Tahoma"/>
          <w:color w:val="000000"/>
          <w:sz w:val="24"/>
          <w:szCs w:val="24"/>
        </w:rPr>
        <w:t xml:space="preserve"> Instituto Ethos de Responsabilidade Social. Junho/2000.</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1D415E">
        <w:rPr>
          <w:rFonts w:ascii="Tahoma" w:hAnsi="Tahoma" w:cs="Tahoma"/>
          <w:sz w:val="24"/>
          <w:szCs w:val="24"/>
        </w:rPr>
        <w:t xml:space="preserve">BAUMAN, Zigmunt. </w:t>
      </w:r>
      <w:r w:rsidRPr="001D415E">
        <w:rPr>
          <w:rFonts w:ascii="Tahoma" w:hAnsi="Tahoma" w:cs="Tahoma"/>
          <w:b/>
          <w:bCs/>
          <w:sz w:val="24"/>
          <w:szCs w:val="24"/>
        </w:rPr>
        <w:t>Ética pós-moderna</w:t>
      </w:r>
      <w:r w:rsidRPr="001D415E">
        <w:rPr>
          <w:rFonts w:ascii="Tahoma" w:hAnsi="Tahoma" w:cs="Tahoma"/>
          <w:sz w:val="24"/>
          <w:szCs w:val="24"/>
        </w:rPr>
        <w:t>. São Paulo: Paulus, 1997.</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3969"/>
        </w:tabs>
        <w:autoSpaceDE w:val="0"/>
        <w:autoSpaceDN w:val="0"/>
        <w:adjustRightInd w:val="0"/>
        <w:spacing w:after="0" w:line="360" w:lineRule="auto"/>
        <w:jc w:val="both"/>
        <w:rPr>
          <w:rFonts w:ascii="Tahoma" w:hAnsi="Tahoma" w:cs="Tahoma"/>
          <w:sz w:val="24"/>
          <w:szCs w:val="24"/>
        </w:rPr>
      </w:pPr>
      <w:r w:rsidRPr="001D415E">
        <w:rPr>
          <w:rFonts w:ascii="Tahoma" w:hAnsi="Tahoma" w:cs="Tahoma"/>
          <w:sz w:val="24"/>
          <w:szCs w:val="24"/>
        </w:rPr>
        <w:t xml:space="preserve">CALDANA, Adriana Cristina Ferreira; SOUZA, Lícia Barcelos de; CAMILOTO, Cláudio Márcio. </w:t>
      </w:r>
      <w:r w:rsidRPr="001D415E">
        <w:rPr>
          <w:rFonts w:ascii="Tahoma" w:hAnsi="Tahoma" w:cs="Tahoma"/>
          <w:b/>
          <w:sz w:val="24"/>
          <w:szCs w:val="24"/>
        </w:rPr>
        <w:t>Sentidos das ações voluntárias: desafios e limites para a organização do trabalho</w:t>
      </w:r>
      <w:r w:rsidRPr="001D415E">
        <w:rPr>
          <w:rFonts w:ascii="Tahoma" w:hAnsi="Tahoma" w:cs="Tahoma"/>
          <w:sz w:val="24"/>
          <w:szCs w:val="24"/>
        </w:rPr>
        <w:t>.</w:t>
      </w:r>
      <w:r w:rsidRPr="001D415E">
        <w:rPr>
          <w:rFonts w:ascii="Tahoma" w:hAnsi="Tahoma" w:cs="Tahoma"/>
          <w:bCs/>
          <w:sz w:val="24"/>
          <w:szCs w:val="24"/>
        </w:rPr>
        <w:t>Pistol. Soc.</w:t>
      </w:r>
      <w:r w:rsidRPr="001D415E">
        <w:rPr>
          <w:rFonts w:ascii="Tahoma" w:hAnsi="Tahoma" w:cs="Tahoma"/>
          <w:sz w:val="24"/>
          <w:szCs w:val="24"/>
        </w:rPr>
        <w:t xml:space="preserve">, Belo Horizonte, 2012, v. 24. </w:t>
      </w:r>
    </w:p>
    <w:p w:rsidR="001D415E" w:rsidRPr="001D415E" w:rsidRDefault="00247DCC" w:rsidP="001D415E">
      <w:pPr>
        <w:pStyle w:val="PargrafodaLista"/>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Style w:val="Hyperlink"/>
          <w:rFonts w:ascii="Tahoma" w:hAnsi="Tahoma" w:cs="Tahoma"/>
          <w:sz w:val="24"/>
          <w:szCs w:val="24"/>
        </w:rPr>
      </w:pPr>
      <w:hyperlink r:id="rId8" w:history="1">
        <w:r w:rsidR="001D415E" w:rsidRPr="001D415E">
          <w:rPr>
            <w:rStyle w:val="Hyperlink"/>
            <w:rFonts w:ascii="Tahoma" w:hAnsi="Tahoma" w:cs="Tahoma"/>
            <w:sz w:val="24"/>
            <w:szCs w:val="24"/>
          </w:rPr>
          <w:t>http://www.scielo.br/scielo.php?pid=S0102-71822012000100019</w:t>
        </w:r>
      </w:hyperlink>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ahoma" w:hAnsi="Tahoma" w:cs="Tahoma"/>
          <w:color w:val="000000"/>
          <w:sz w:val="24"/>
          <w:szCs w:val="24"/>
        </w:rPr>
      </w:pPr>
      <w:r w:rsidRPr="001D415E">
        <w:rPr>
          <w:rFonts w:ascii="Tahoma" w:hAnsi="Tahoma" w:cs="Tahoma"/>
          <w:sz w:val="24"/>
          <w:szCs w:val="24"/>
        </w:rPr>
        <w:t xml:space="preserve">Disponível em 5 de dezembro de 2013 </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1D415E">
        <w:rPr>
          <w:rFonts w:ascii="Tahoma" w:hAnsi="Tahoma" w:cs="Tahoma"/>
          <w:sz w:val="24"/>
          <w:szCs w:val="24"/>
        </w:rPr>
        <w:t xml:space="preserve">CHAUÍ, Marilena. </w:t>
      </w:r>
      <w:r w:rsidRPr="001D415E">
        <w:rPr>
          <w:rFonts w:ascii="Tahoma" w:hAnsi="Tahoma" w:cs="Tahoma"/>
          <w:b/>
          <w:bCs/>
          <w:sz w:val="24"/>
          <w:szCs w:val="24"/>
        </w:rPr>
        <w:t>Convite à filosofia</w:t>
      </w:r>
      <w:r w:rsidRPr="001D415E">
        <w:rPr>
          <w:rFonts w:ascii="Tahoma" w:hAnsi="Tahoma" w:cs="Tahoma"/>
          <w:sz w:val="24"/>
          <w:szCs w:val="24"/>
        </w:rPr>
        <w:t>. 3. ed. São Paulo: Ática, 1995.</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1D415E">
        <w:rPr>
          <w:rFonts w:ascii="Tahoma" w:hAnsi="Tahoma" w:cs="Tahoma"/>
          <w:sz w:val="24"/>
          <w:szCs w:val="24"/>
        </w:rPr>
        <w:t xml:space="preserve">CHANGEUX, Jean-Pierre. Org. </w:t>
      </w:r>
      <w:r w:rsidRPr="001D415E">
        <w:rPr>
          <w:rFonts w:ascii="Tahoma" w:hAnsi="Tahoma" w:cs="Tahoma"/>
          <w:b/>
          <w:bCs/>
          <w:sz w:val="24"/>
          <w:szCs w:val="24"/>
        </w:rPr>
        <w:t xml:space="preserve">Uma ética para quantos? </w:t>
      </w:r>
      <w:r w:rsidRPr="001D415E">
        <w:rPr>
          <w:rFonts w:ascii="Tahoma" w:hAnsi="Tahoma" w:cs="Tahoma"/>
          <w:sz w:val="24"/>
          <w:szCs w:val="24"/>
        </w:rPr>
        <w:t>Bauru: EDUSC, 1999.</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1D415E">
        <w:rPr>
          <w:rFonts w:ascii="Tahoma" w:hAnsi="Tahoma" w:cs="Tahoma"/>
          <w:sz w:val="24"/>
          <w:szCs w:val="24"/>
        </w:rPr>
        <w:t xml:space="preserve">DOLABELA, Fernando, </w:t>
      </w:r>
      <w:r w:rsidRPr="001D415E">
        <w:rPr>
          <w:rFonts w:ascii="Tahoma" w:hAnsi="Tahoma" w:cs="Tahoma"/>
          <w:b/>
          <w:sz w:val="24"/>
          <w:szCs w:val="24"/>
        </w:rPr>
        <w:t>Pedagogia empreendedora</w:t>
      </w:r>
      <w:r w:rsidRPr="001D415E">
        <w:rPr>
          <w:rFonts w:ascii="Tahoma" w:hAnsi="Tahoma" w:cs="Tahoma"/>
          <w:sz w:val="24"/>
          <w:szCs w:val="24"/>
        </w:rPr>
        <w:t>. São Paulo, Editora de Cultura, 2003.</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1D415E">
        <w:rPr>
          <w:rFonts w:ascii="Tahoma" w:hAnsi="Tahoma" w:cs="Tahoma"/>
          <w:sz w:val="24"/>
          <w:szCs w:val="24"/>
        </w:rPr>
        <w:lastRenderedPageBreak/>
        <w:t>FALEIROS, Vicente de Paula. </w:t>
      </w:r>
      <w:hyperlink r:id="rId9" w:history="1">
        <w:r w:rsidRPr="001D415E">
          <w:rPr>
            <w:rStyle w:val="Forte"/>
            <w:rFonts w:ascii="Tahoma" w:hAnsi="Tahoma" w:cs="Tahoma"/>
            <w:sz w:val="24"/>
            <w:szCs w:val="24"/>
          </w:rPr>
          <w:t>Metodologia e ideologia do trabalho social</w:t>
        </w:r>
      </w:hyperlink>
      <w:r w:rsidRPr="001D415E">
        <w:rPr>
          <w:rFonts w:ascii="Tahoma" w:hAnsi="Tahoma" w:cs="Tahoma"/>
          <w:sz w:val="24"/>
          <w:szCs w:val="24"/>
        </w:rPr>
        <w:t>.   9.ed. São Paulo: Cortez, 1997</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1D415E">
        <w:rPr>
          <w:rFonts w:ascii="Tahoma" w:hAnsi="Tahoma" w:cs="Tahoma"/>
          <w:sz w:val="24"/>
          <w:szCs w:val="24"/>
        </w:rPr>
        <w:t xml:space="preserve">FARIA, José Henrique de. </w:t>
      </w:r>
      <w:r w:rsidRPr="001D415E">
        <w:rPr>
          <w:rFonts w:ascii="Tahoma" w:hAnsi="Tahoma" w:cs="Tahoma"/>
          <w:b/>
          <w:bCs/>
          <w:sz w:val="24"/>
          <w:szCs w:val="24"/>
        </w:rPr>
        <w:t>Ética, moral e democracia</w:t>
      </w:r>
      <w:r w:rsidRPr="001D415E">
        <w:rPr>
          <w:rFonts w:ascii="Tahoma" w:hAnsi="Tahoma" w:cs="Tahoma"/>
          <w:sz w:val="24"/>
          <w:szCs w:val="24"/>
        </w:rPr>
        <w:t xml:space="preserve">: </w:t>
      </w:r>
      <w:r w:rsidRPr="001D415E">
        <w:rPr>
          <w:rFonts w:ascii="Tahoma" w:hAnsi="Tahoma" w:cs="Tahoma"/>
          <w:b/>
          <w:sz w:val="24"/>
          <w:szCs w:val="24"/>
        </w:rPr>
        <w:t>paradoxos da práxis organizacional</w:t>
      </w:r>
      <w:r w:rsidRPr="001D415E">
        <w:rPr>
          <w:rFonts w:ascii="Tahoma" w:hAnsi="Tahoma" w:cs="Tahoma"/>
          <w:sz w:val="24"/>
          <w:szCs w:val="24"/>
        </w:rPr>
        <w:t>. Lisboa: Comportamento e Gestão Organizacional -  Universidade Técnica de Lisboa, 2001.</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1D415E">
        <w:rPr>
          <w:rFonts w:ascii="Tahoma" w:hAnsi="Tahoma" w:cs="Tahoma"/>
          <w:color w:val="000000"/>
          <w:sz w:val="24"/>
          <w:szCs w:val="24"/>
        </w:rPr>
        <w:t xml:space="preserve">FISCHER, Rosa M. e FALCONER, Andrés P. </w:t>
      </w:r>
      <w:r w:rsidRPr="001D415E">
        <w:rPr>
          <w:rFonts w:ascii="Tahoma" w:hAnsi="Tahoma" w:cs="Tahoma"/>
          <w:b/>
          <w:color w:val="000000"/>
          <w:sz w:val="24"/>
          <w:szCs w:val="24"/>
        </w:rPr>
        <w:t xml:space="preserve">A atuação social e o estímulo ao voluntariado nas empresas. Centro de Estudos em Administração do Terceiro Setor. Programa Governamental Comunidade Solidária. </w:t>
      </w:r>
      <w:r w:rsidRPr="001D415E">
        <w:rPr>
          <w:rFonts w:ascii="Tahoma" w:hAnsi="Tahoma" w:cs="Tahoma"/>
          <w:color w:val="000000"/>
          <w:sz w:val="24"/>
          <w:szCs w:val="24"/>
        </w:rPr>
        <w:t>Universidade de São Paulo. 1999</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1D415E">
        <w:rPr>
          <w:rFonts w:ascii="Tahoma" w:hAnsi="Tahoma" w:cs="Tahoma"/>
          <w:sz w:val="24"/>
          <w:szCs w:val="24"/>
        </w:rPr>
        <w:t xml:space="preserve">FONTES, Augusto Souto-Maior. </w:t>
      </w:r>
      <w:r w:rsidRPr="001D415E">
        <w:rPr>
          <w:rFonts w:ascii="Tahoma" w:hAnsi="Tahoma" w:cs="Tahoma"/>
          <w:b/>
          <w:sz w:val="24"/>
          <w:szCs w:val="24"/>
        </w:rPr>
        <w:t>Sobre a sustentabilidade das associações voluntárias em uma comunidade de baixa renda.</w:t>
      </w:r>
      <w:r w:rsidRPr="001D415E">
        <w:rPr>
          <w:rFonts w:ascii="Tahoma" w:hAnsi="Tahoma" w:cs="Tahoma"/>
          <w:bCs/>
          <w:sz w:val="24"/>
          <w:szCs w:val="24"/>
        </w:rPr>
        <w:t>São Paulo</w:t>
      </w:r>
      <w:r w:rsidRPr="001D415E">
        <w:rPr>
          <w:rFonts w:ascii="Tahoma" w:hAnsi="Tahoma" w:cs="Tahoma"/>
          <w:b/>
          <w:bCs/>
          <w:sz w:val="24"/>
          <w:szCs w:val="24"/>
        </w:rPr>
        <w:t xml:space="preserve">: </w:t>
      </w:r>
      <w:r w:rsidRPr="001D415E">
        <w:rPr>
          <w:rFonts w:ascii="Tahoma" w:hAnsi="Tahoma" w:cs="Tahoma"/>
          <w:bCs/>
          <w:sz w:val="24"/>
          <w:szCs w:val="24"/>
        </w:rPr>
        <w:t>Tempo Social</w:t>
      </w:r>
      <w:r w:rsidRPr="001D415E">
        <w:rPr>
          <w:rFonts w:ascii="Tahoma" w:hAnsi="Tahoma" w:cs="Tahoma"/>
          <w:sz w:val="24"/>
          <w:szCs w:val="24"/>
        </w:rPr>
        <w:t>, 2003 - v. 15.</w:t>
      </w:r>
    </w:p>
    <w:p w:rsidR="001D415E" w:rsidRPr="001D415E" w:rsidRDefault="00247DCC" w:rsidP="001D415E">
      <w:pPr>
        <w:pStyle w:val="PargrafodaLista"/>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hyperlink r:id="rId10" w:history="1">
        <w:r w:rsidR="001D415E" w:rsidRPr="001D415E">
          <w:rPr>
            <w:rStyle w:val="Hyperlink"/>
            <w:rFonts w:ascii="Tahoma" w:hAnsi="Tahoma" w:cs="Tahoma"/>
            <w:sz w:val="24"/>
            <w:szCs w:val="24"/>
          </w:rPr>
          <w:t>http://www.scielo.br/scielo.php?pid=S0103-20702003000100009&amp;script=sci_arttext</w:t>
        </w:r>
      </w:hyperlink>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1D415E">
        <w:rPr>
          <w:rFonts w:ascii="Tahoma" w:hAnsi="Tahoma" w:cs="Tahoma"/>
          <w:sz w:val="24"/>
          <w:szCs w:val="24"/>
        </w:rPr>
        <w:t>Disponível em 5 de dezembro de 2013.</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ascii="Tahoma" w:hAnsi="Tahoma" w:cs="Tahoma"/>
          <w:sz w:val="24"/>
          <w:szCs w:val="24"/>
        </w:rPr>
      </w:pPr>
      <w:r w:rsidRPr="001D415E">
        <w:rPr>
          <w:rFonts w:ascii="Tahoma" w:hAnsi="Tahoma" w:cs="Tahoma"/>
          <w:sz w:val="24"/>
          <w:szCs w:val="24"/>
        </w:rPr>
        <w:t xml:space="preserve">NOVAES, Adauto. </w:t>
      </w:r>
      <w:r w:rsidRPr="001D415E">
        <w:rPr>
          <w:rFonts w:ascii="Tahoma" w:hAnsi="Tahoma" w:cs="Tahoma"/>
          <w:b/>
          <w:bCs/>
          <w:sz w:val="24"/>
          <w:szCs w:val="24"/>
        </w:rPr>
        <w:t>Ética</w:t>
      </w:r>
      <w:r w:rsidRPr="001D415E">
        <w:rPr>
          <w:rFonts w:ascii="Tahoma" w:hAnsi="Tahoma" w:cs="Tahoma"/>
          <w:sz w:val="24"/>
          <w:szCs w:val="24"/>
        </w:rPr>
        <w:t>. São Paulo: Cia. das Letras, 1992</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1D415E">
        <w:rPr>
          <w:rFonts w:ascii="Tahoma" w:hAnsi="Tahoma" w:cs="Tahoma"/>
          <w:sz w:val="24"/>
          <w:szCs w:val="24"/>
        </w:rPr>
        <w:t xml:space="preserve">PENNA, Antonio Gomes. </w:t>
      </w:r>
      <w:r w:rsidRPr="001D415E">
        <w:rPr>
          <w:rFonts w:ascii="Tahoma" w:hAnsi="Tahoma" w:cs="Tahoma"/>
          <w:b/>
          <w:bCs/>
          <w:sz w:val="24"/>
          <w:szCs w:val="24"/>
        </w:rPr>
        <w:t>Introdução à filosofia da moral</w:t>
      </w:r>
      <w:r w:rsidRPr="001D415E">
        <w:rPr>
          <w:rFonts w:ascii="Tahoma" w:hAnsi="Tahoma" w:cs="Tahoma"/>
          <w:sz w:val="24"/>
          <w:szCs w:val="24"/>
        </w:rPr>
        <w:t>. Rio de Janeiro: Imago, 1999.</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spacing w:after="0" w:line="360" w:lineRule="auto"/>
        <w:jc w:val="both"/>
        <w:rPr>
          <w:rFonts w:ascii="Tahoma" w:hAnsi="Tahoma" w:cs="Tahoma"/>
          <w:sz w:val="24"/>
        </w:rPr>
      </w:pPr>
      <w:r w:rsidRPr="001D415E">
        <w:rPr>
          <w:rFonts w:ascii="Tahoma" w:hAnsi="Tahoma" w:cs="Tahoma"/>
          <w:sz w:val="24"/>
        </w:rPr>
        <w:t xml:space="preserve">RIBEIRO, Mara Rejane; RIBEIRO, Getúlio. </w:t>
      </w:r>
      <w:r w:rsidRPr="001D415E">
        <w:rPr>
          <w:rFonts w:ascii="Tahoma" w:hAnsi="Tahoma" w:cs="Tahoma"/>
          <w:b/>
          <w:sz w:val="24"/>
        </w:rPr>
        <w:t>Educação em direitos humanos e diversidade:</w:t>
      </w:r>
      <w:r w:rsidRPr="001D415E">
        <w:rPr>
          <w:rFonts w:ascii="Tahoma" w:hAnsi="Tahoma" w:cs="Tahoma"/>
          <w:sz w:val="24"/>
        </w:rPr>
        <w:t xml:space="preserve"> diálogos interdisciplinares. Maceió: EDUFAL, 2012. Disponível em: </w:t>
      </w:r>
      <w:hyperlink r:id="rId11" w:history="1">
        <w:r w:rsidRPr="001D415E">
          <w:rPr>
            <w:rStyle w:val="Hyperlink"/>
            <w:rFonts w:ascii="Tahoma" w:hAnsi="Tahoma" w:cs="Tahoma"/>
            <w:sz w:val="24"/>
          </w:rPr>
          <w:t>http://www.ufal.edu.br/aedhesp/bibliteca-virtual/downloads/livro-educacao-humanos-e-diversidade-dialogos-interdisciplinares</w:t>
        </w:r>
      </w:hyperlink>
      <w:r w:rsidRPr="001D415E">
        <w:rPr>
          <w:rFonts w:ascii="Tahoma" w:hAnsi="Tahoma" w:cs="Tahoma"/>
          <w:sz w:val="24"/>
        </w:rPr>
        <w:t xml:space="preserve">. Acesso em: 25 set. 2014. </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spacing w:after="0" w:line="360" w:lineRule="auto"/>
        <w:jc w:val="both"/>
        <w:rPr>
          <w:rFonts w:ascii="Tahoma" w:hAnsi="Tahoma" w:cs="Tahoma"/>
          <w:sz w:val="24"/>
          <w:szCs w:val="24"/>
        </w:rPr>
      </w:pPr>
      <w:r w:rsidRPr="001D415E">
        <w:rPr>
          <w:rFonts w:ascii="Tahoma" w:hAnsi="Tahoma" w:cs="Tahoma"/>
          <w:sz w:val="24"/>
          <w:szCs w:val="24"/>
        </w:rPr>
        <w:t xml:space="preserve">SEN, Amartya. </w:t>
      </w:r>
      <w:r w:rsidRPr="001D415E">
        <w:rPr>
          <w:rFonts w:ascii="Tahoma" w:hAnsi="Tahoma" w:cs="Tahoma"/>
          <w:b/>
          <w:sz w:val="24"/>
          <w:szCs w:val="24"/>
        </w:rPr>
        <w:t>Desenvolvimento com Liberdade</w:t>
      </w:r>
      <w:r w:rsidRPr="001D415E">
        <w:rPr>
          <w:rFonts w:ascii="Tahoma" w:hAnsi="Tahoma" w:cs="Tahoma"/>
          <w:sz w:val="24"/>
          <w:szCs w:val="24"/>
        </w:rPr>
        <w:t>.  São Paulo: Companhia das Letras, 2000</w:t>
      </w:r>
      <w:r w:rsidRPr="001D415E">
        <w:rPr>
          <w:rFonts w:ascii="Tahoma" w:hAnsi="Tahoma" w:cs="Tahoma"/>
          <w:b/>
          <w:sz w:val="24"/>
          <w:szCs w:val="24"/>
        </w:rPr>
        <w:t>.</w:t>
      </w:r>
    </w:p>
    <w:p w:rsidR="001D415E" w:rsidRPr="001D415E" w:rsidRDefault="001D415E" w:rsidP="001D415E">
      <w:pPr>
        <w:pStyle w:val="PargrafodaLista"/>
        <w:pBdr>
          <w:top w:val="single" w:sz="4" w:space="1" w:color="auto"/>
          <w:left w:val="single" w:sz="4" w:space="4" w:color="auto"/>
          <w:bottom w:val="single" w:sz="4" w:space="1" w:color="auto"/>
          <w:right w:val="single" w:sz="4" w:space="4" w:color="auto"/>
        </w:pBdr>
        <w:tabs>
          <w:tab w:val="left" w:pos="4111"/>
        </w:tabs>
        <w:autoSpaceDE w:val="0"/>
        <w:autoSpaceDN w:val="0"/>
        <w:adjustRightInd w:val="0"/>
        <w:spacing w:after="0" w:line="360" w:lineRule="auto"/>
        <w:jc w:val="both"/>
        <w:rPr>
          <w:rFonts w:ascii="Tahoma" w:hAnsi="Tahoma" w:cs="Tahoma"/>
          <w:sz w:val="24"/>
          <w:szCs w:val="24"/>
        </w:rPr>
      </w:pPr>
      <w:r w:rsidRPr="001D415E">
        <w:rPr>
          <w:rFonts w:ascii="Tahoma" w:hAnsi="Tahoma" w:cs="Tahoma"/>
          <w:sz w:val="24"/>
          <w:szCs w:val="24"/>
        </w:rPr>
        <w:t xml:space="preserve">SROUR, Robert Henry. </w:t>
      </w:r>
      <w:r w:rsidRPr="001D415E">
        <w:rPr>
          <w:rFonts w:ascii="Tahoma" w:hAnsi="Tahoma" w:cs="Tahoma"/>
          <w:b/>
          <w:bCs/>
          <w:sz w:val="24"/>
          <w:szCs w:val="24"/>
        </w:rPr>
        <w:t>Poder, cultura e ética nas organizações</w:t>
      </w:r>
      <w:r w:rsidRPr="001D415E">
        <w:rPr>
          <w:rFonts w:ascii="Tahoma" w:hAnsi="Tahoma" w:cs="Tahoma"/>
          <w:sz w:val="24"/>
          <w:szCs w:val="24"/>
        </w:rPr>
        <w:t>. Rio de Janeiro: Camus, 1998.</w:t>
      </w:r>
    </w:p>
    <w:p w:rsidR="001D415E" w:rsidRPr="001D415E" w:rsidRDefault="001D415E" w:rsidP="001D415E">
      <w:pPr>
        <w:pStyle w:val="PargrafodaLista"/>
        <w:rPr>
          <w:rFonts w:ascii="Tahoma" w:hAnsi="Tahoma" w:cs="Tahoma"/>
          <w:sz w:val="24"/>
          <w:szCs w:val="24"/>
        </w:rPr>
      </w:pPr>
    </w:p>
    <w:p w:rsidR="001D415E" w:rsidRPr="001D415E" w:rsidRDefault="001D415E" w:rsidP="001D415E">
      <w:pPr>
        <w:pStyle w:val="PargrafodaLista"/>
        <w:rPr>
          <w:rFonts w:ascii="Tahoma" w:hAnsi="Tahoma" w:cs="Tahoma"/>
          <w:sz w:val="24"/>
          <w:szCs w:val="24"/>
        </w:rPr>
      </w:pPr>
    </w:p>
    <w:p w:rsidR="001D415E" w:rsidRPr="001D415E" w:rsidRDefault="001D415E" w:rsidP="001D415E">
      <w:pPr>
        <w:pStyle w:val="PargrafodaLista"/>
        <w:tabs>
          <w:tab w:val="left" w:pos="3420"/>
        </w:tabs>
        <w:rPr>
          <w:rFonts w:ascii="Tahoma" w:hAnsi="Tahoma" w:cs="Tahoma"/>
          <w:b/>
          <w:sz w:val="24"/>
          <w:szCs w:val="24"/>
          <w:u w:val="single"/>
        </w:rPr>
      </w:pPr>
      <w:bookmarkStart w:id="0" w:name="_GoBack"/>
      <w:bookmarkEnd w:id="0"/>
      <w:r w:rsidRPr="001D415E">
        <w:rPr>
          <w:rFonts w:ascii="Tahoma" w:hAnsi="Tahoma" w:cs="Tahoma"/>
          <w:b/>
          <w:sz w:val="24"/>
          <w:szCs w:val="24"/>
          <w:u w:val="single"/>
        </w:rPr>
        <w:t xml:space="preserve">IMPORTANTE: </w:t>
      </w:r>
    </w:p>
    <w:p w:rsidR="001D415E" w:rsidRPr="001D415E" w:rsidRDefault="001D415E" w:rsidP="001D415E">
      <w:pPr>
        <w:pStyle w:val="PargrafodaLista"/>
        <w:tabs>
          <w:tab w:val="left" w:pos="1764"/>
        </w:tabs>
        <w:jc w:val="both"/>
        <w:rPr>
          <w:sz w:val="28"/>
          <w:szCs w:val="28"/>
        </w:rPr>
      </w:pPr>
      <w:r w:rsidRPr="001D415E">
        <w:rPr>
          <w:sz w:val="28"/>
          <w:szCs w:val="28"/>
        </w:rPr>
        <w:t xml:space="preserve">Para estimular a realização de pelo menos um dos Cursos de Extensão do Projeto Cidadania e Responsabilidade Social, além da certificação dada para os cursos, o aluno poderá utilizar a carga horária de um módulo de 40 horas como atividade complementar. </w:t>
      </w:r>
    </w:p>
    <w:p w:rsidR="001D415E" w:rsidRPr="001D415E" w:rsidRDefault="001D415E" w:rsidP="001D415E">
      <w:pPr>
        <w:pStyle w:val="PargrafodaLista"/>
        <w:tabs>
          <w:tab w:val="left" w:pos="1764"/>
        </w:tabs>
        <w:jc w:val="both"/>
        <w:rPr>
          <w:sz w:val="28"/>
          <w:szCs w:val="28"/>
        </w:rPr>
      </w:pPr>
      <w:r w:rsidRPr="001D415E">
        <w:rPr>
          <w:sz w:val="28"/>
          <w:szCs w:val="28"/>
        </w:rPr>
        <w:t xml:space="preserve">Considerando que as “Atividades Complementares são um espaço curricular adequado ao </w:t>
      </w:r>
      <w:r w:rsidRPr="001D415E">
        <w:rPr>
          <w:rFonts w:asciiTheme="majorHAnsi" w:eastAsia="Times New Roman" w:hAnsiTheme="majorHAnsi" w:cs="Arial"/>
          <w:sz w:val="28"/>
          <w:szCs w:val="28"/>
          <w:lang w:eastAsia="pt-BR"/>
        </w:rPr>
        <w:t xml:space="preserve">desenvolvimento da transdisciplinaridade, envolvendo o educando em trabalhos acadêmicos que possam enriquecer os seus conhecimentos e habilidades para o exercício da cidadania e de profissões, além de alargar os seus horizontes intelectuais e científicos”, </w:t>
      </w:r>
      <w:r w:rsidRPr="001D415E">
        <w:rPr>
          <w:sz w:val="28"/>
          <w:szCs w:val="28"/>
        </w:rPr>
        <w:t xml:space="preserve"> o estudo de um dos módulos terá como exigência que  o aluno faça alguma atividade capaz de correlacionar o conteúdo do módulo com a área específica de formação do curso, para que a carga horária possa ser acei</w:t>
      </w:r>
      <w:r w:rsidR="00895E96">
        <w:rPr>
          <w:sz w:val="28"/>
          <w:szCs w:val="28"/>
        </w:rPr>
        <w:t xml:space="preserve">ta como atividade complementar . </w:t>
      </w:r>
      <w:r w:rsidRPr="001D415E">
        <w:rPr>
          <w:sz w:val="28"/>
          <w:szCs w:val="28"/>
        </w:rPr>
        <w:t xml:space="preserve">Justifica-se o uso de apenas um módulo como atividade complementar, pois, pela natureza que a legislação vigente dá às atividades complementares dos cursos, destaca-se que estas visam à complementariedade da formação do aluno e deve ter, além da correlação com a natureza do curso, a possibilidade de ampliar as áreas de estudos, compreendendo atividades acadêmicas, científicas e culturais, não sendo recomendável o uso superior a 20%  de uma mesma modalidade de atividades, limitando a possibilidade do exercício das demais. </w:t>
      </w:r>
    </w:p>
    <w:p w:rsidR="00F84C49" w:rsidRPr="00F84C49" w:rsidRDefault="001D415E" w:rsidP="004430FC">
      <w:pPr>
        <w:pStyle w:val="PargrafodaLista"/>
        <w:tabs>
          <w:tab w:val="left" w:pos="1764"/>
        </w:tabs>
        <w:jc w:val="both"/>
      </w:pPr>
      <w:r w:rsidRPr="001D415E">
        <w:rPr>
          <w:sz w:val="28"/>
          <w:szCs w:val="28"/>
        </w:rPr>
        <w:t>Porém, as Instituições deverão nutrir todos os esforços para que os alunos possam participar de todos os cursos de extensão oferecidos, mesmo que estes não possam ser utilizados como carga horária de atividade complementar, certificando-os nas atividades de extensão que realizarem.</w:t>
      </w:r>
      <w:r w:rsidR="00895E96">
        <w:rPr>
          <w:sz w:val="28"/>
          <w:szCs w:val="28"/>
        </w:rPr>
        <w:tab/>
      </w:r>
      <w:r w:rsidRPr="00895E96">
        <w:rPr>
          <w:rFonts w:ascii="Tahoma" w:hAnsi="Tahoma" w:cs="Tahoma"/>
          <w:sz w:val="24"/>
          <w:szCs w:val="24"/>
        </w:rPr>
        <w:t>rb</w:t>
      </w:r>
    </w:p>
    <w:sectPr w:rsidR="00F84C49" w:rsidRPr="00F84C49" w:rsidSect="00CA20A1">
      <w:headerReference w:type="default" r:id="rId12"/>
      <w:footerReference w:type="default" r:id="rId13"/>
      <w:pgSz w:w="11906" w:h="16838"/>
      <w:pgMar w:top="1417" w:right="1701" w:bottom="1417" w:left="1701" w:header="79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37B9" w:rsidRDefault="005437B9" w:rsidP="00CA20A1">
      <w:pPr>
        <w:spacing w:after="0" w:line="240" w:lineRule="auto"/>
      </w:pPr>
      <w:r>
        <w:separator/>
      </w:r>
    </w:p>
  </w:endnote>
  <w:endnote w:type="continuationSeparator" w:id="1">
    <w:p w:rsidR="005437B9" w:rsidRDefault="005437B9" w:rsidP="00CA20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0A1" w:rsidRDefault="00CA20A1">
    <w:pPr>
      <w:pStyle w:val="Rodap"/>
    </w:pPr>
  </w:p>
  <w:p w:rsidR="00CA20A1" w:rsidRDefault="00CA20A1">
    <w:pPr>
      <w:pStyle w:val="Rodap"/>
    </w:pPr>
  </w:p>
  <w:p w:rsidR="00CA20A1" w:rsidRDefault="00CA20A1">
    <w:pPr>
      <w:pStyle w:val="Rodap"/>
    </w:pPr>
  </w:p>
  <w:p w:rsidR="00CA20A1" w:rsidRDefault="00CA20A1">
    <w:pPr>
      <w:pStyle w:val="Rodap"/>
    </w:pPr>
  </w:p>
  <w:p w:rsidR="00CA20A1" w:rsidRDefault="00CA20A1">
    <w:pPr>
      <w:pStyle w:val="Rodap"/>
    </w:pPr>
  </w:p>
  <w:p w:rsidR="00CA20A1" w:rsidRDefault="00CA20A1">
    <w:pPr>
      <w:pStyle w:val="Rodap"/>
    </w:pPr>
  </w:p>
  <w:p w:rsidR="00CA20A1" w:rsidRDefault="00CA20A1">
    <w:pPr>
      <w:pStyle w:val="Rodap"/>
    </w:pPr>
  </w:p>
  <w:p w:rsidR="00CA20A1" w:rsidRDefault="00247DCC">
    <w:pPr>
      <w:pStyle w:val="Rodap"/>
    </w:pPr>
    <w:r>
      <w:rPr>
        <w:noProof/>
        <w:lang w:eastAsia="pt-BR"/>
      </w:rPr>
      <w:pict>
        <v:shapetype id="_x0000_t202" coordsize="21600,21600" o:spt="202" path="m,l,21600r21600,l21600,xe">
          <v:stroke joinstyle="miter"/>
          <v:path gradientshapeok="t" o:connecttype="rect"/>
        </v:shapetype>
        <v:shape id="Caixa de Texto 2" o:spid="_x0000_s4097" type="#_x0000_t202" style="position:absolute;margin-left:49.1pt;margin-top:29.55pt;width:327pt;height:110.6pt;z-index:251661312;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" filled="f" stroked="f">
          <v:textbox style="mso-fit-shape-to-text:t">
            <w:txbxContent>
              <w:p w:rsidR="00CA20A1" w:rsidRPr="00CA20A1" w:rsidRDefault="00CA20A1" w:rsidP="00CA20A1">
                <w:pPr>
                  <w:spacing w:after="0"/>
                  <w:jc w:val="center"/>
                  <w:rPr>
                    <w:color w:val="2C5694"/>
                  </w:rPr>
                </w:pPr>
                <w:r>
                  <w:rPr>
                    <w:color w:val="2C5694"/>
                  </w:rPr>
                  <w:t xml:space="preserve">Rua </w:t>
                </w:r>
                <w:r w:rsidRPr="00CA20A1">
                  <w:rPr>
                    <w:color w:val="2C5694"/>
                  </w:rPr>
                  <w:t>Três de Dezembro, 38 -  Centro - São Paulo - SP - Cep: 01014-020</w:t>
                </w:r>
              </w:p>
              <w:p w:rsidR="00CA20A1" w:rsidRPr="00CA20A1" w:rsidRDefault="00CA20A1" w:rsidP="00CA20A1">
                <w:pPr>
                  <w:spacing w:after="0"/>
                  <w:jc w:val="center"/>
                  <w:rPr>
                    <w:color w:val="2C5694"/>
                  </w:rPr>
                </w:pPr>
                <w:r>
                  <w:rPr>
                    <w:color w:val="2C5694"/>
                  </w:rPr>
                  <w:t xml:space="preserve">Fone: +55(11) </w:t>
                </w:r>
                <w:r w:rsidRPr="00CA20A1">
                  <w:rPr>
                    <w:color w:val="2C5694"/>
                  </w:rPr>
                  <w:t>3241-8700 - www.uniesp.edu.br</w:t>
                </w:r>
              </w:p>
            </w:txbxContent>
          </v:textbox>
          <w10:wrap type="square" anchorx="margin"/>
        </v:shape>
      </w:pict>
    </w:r>
    <w:r w:rsidR="00CA20A1" w:rsidRPr="00CA20A1">
      <w:rPr>
        <w:noProof/>
        <w:lang w:eastAsia="pt-BR"/>
      </w:rPr>
      <w:drawing>
        <wp:anchor distT="0" distB="0" distL="114300" distR="114300" simplePos="0" relativeHeight="251658240" behindDoc="0" locked="0" layoutInCell="1" allowOverlap="1">
          <wp:simplePos x="0" y="0"/>
          <wp:positionH relativeFrom="page">
            <wp:align>left</wp:align>
          </wp:positionH>
          <wp:positionV relativeFrom="page">
            <wp:posOffset>9972675</wp:posOffset>
          </wp:positionV>
          <wp:extent cx="8013481" cy="716915"/>
          <wp:effectExtent l="0" t="0" r="6985" b="6985"/>
          <wp:wrapThrough wrapText="bothSides">
            <wp:wrapPolygon edited="0">
              <wp:start x="0" y="0"/>
              <wp:lineTo x="0" y="21236"/>
              <wp:lineTo x="21567" y="21236"/>
              <wp:lineTo x="21567" y="0"/>
              <wp:lineTo x="0" y="0"/>
            </wp:wrapPolygon>
          </wp:wrapThrough>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013481" cy="716915"/>
                  </a:xfrm>
                  <a:prstGeom prst="rect">
                    <a:avLst/>
                  </a:prstGeom>
                  <a:noFill/>
                  <a:ln>
                    <a:noFill/>
                  </a:ln>
                </pic:spPr>
              </pic:pic>
            </a:graphicData>
          </a:graphic>
        </wp:anchor>
      </w:drawing>
    </w:r>
  </w:p>
  <w:p w:rsidR="00CA20A1" w:rsidRDefault="00CA20A1">
    <w:pPr>
      <w:pStyle w:val="Rodap"/>
    </w:pPr>
  </w:p>
  <w:p w:rsidR="00CA20A1" w:rsidRDefault="00CA20A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37B9" w:rsidRDefault="005437B9" w:rsidP="00CA20A1">
      <w:pPr>
        <w:spacing w:after="0" w:line="240" w:lineRule="auto"/>
      </w:pPr>
      <w:r>
        <w:separator/>
      </w:r>
    </w:p>
  </w:footnote>
  <w:footnote w:type="continuationSeparator" w:id="1">
    <w:p w:rsidR="005437B9" w:rsidRDefault="005437B9" w:rsidP="00CA20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0A1" w:rsidRDefault="00CA20A1">
    <w:pPr>
      <w:pStyle w:val="Cabealho"/>
    </w:pPr>
    <w:r w:rsidRPr="00CA20A1">
      <w:rPr>
        <w:noProof/>
        <w:lang w:eastAsia="pt-BR"/>
      </w:rPr>
      <w:drawing>
        <wp:anchor distT="0" distB="0" distL="114300" distR="114300" simplePos="0" relativeHeight="251659264" behindDoc="0" locked="0" layoutInCell="1" allowOverlap="1">
          <wp:simplePos x="0" y="0"/>
          <wp:positionH relativeFrom="column">
            <wp:posOffset>-708660</wp:posOffset>
          </wp:positionH>
          <wp:positionV relativeFrom="paragraph">
            <wp:posOffset>-208915</wp:posOffset>
          </wp:positionV>
          <wp:extent cx="7302509" cy="43815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302509" cy="4381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2334A"/>
    <w:multiLevelType w:val="hybridMultilevel"/>
    <w:tmpl w:val="4C408618"/>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3A045F1D"/>
    <w:multiLevelType w:val="hybridMultilevel"/>
    <w:tmpl w:val="2F064AF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583B0E87"/>
    <w:multiLevelType w:val="multilevel"/>
    <w:tmpl w:val="FD2E6AAC"/>
    <w:lvl w:ilvl="0">
      <w:start w:val="1"/>
      <w:numFmt w:val="decimal"/>
      <w:lvlText w:val="%1."/>
      <w:lvlJc w:val="left"/>
      <w:pPr>
        <w:ind w:left="720" w:hanging="360"/>
      </w:pPr>
      <w:rPr>
        <w:rFonts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nsid w:val="62C84D4F"/>
    <w:multiLevelType w:val="multilevel"/>
    <w:tmpl w:val="30EC15B2"/>
    <w:lvl w:ilvl="0">
      <w:start w:val="1"/>
      <w:numFmt w:val="decimal"/>
      <w:lvlText w:val="%1."/>
      <w:lvlJc w:val="left"/>
      <w:pPr>
        <w:ind w:left="765" w:hanging="405"/>
      </w:pPr>
      <w:rPr>
        <w:rFonts w:ascii="Tahoma" w:eastAsiaTheme="minorHAnsi" w:hAnsi="Tahoma" w:cs="Tahoma"/>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4">
    <w:nsid w:val="7B1A76F5"/>
    <w:multiLevelType w:val="hybridMultilevel"/>
    <w:tmpl w:val="DAD602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CA20A1"/>
    <w:rsid w:val="00021A61"/>
    <w:rsid w:val="00057320"/>
    <w:rsid w:val="000D6B7C"/>
    <w:rsid w:val="001B1DE4"/>
    <w:rsid w:val="001D415E"/>
    <w:rsid w:val="001F4371"/>
    <w:rsid w:val="00247DCC"/>
    <w:rsid w:val="002B0480"/>
    <w:rsid w:val="00436A68"/>
    <w:rsid w:val="004430FC"/>
    <w:rsid w:val="00465258"/>
    <w:rsid w:val="00535B0D"/>
    <w:rsid w:val="005437B9"/>
    <w:rsid w:val="005E089C"/>
    <w:rsid w:val="00641769"/>
    <w:rsid w:val="008004EC"/>
    <w:rsid w:val="00831C33"/>
    <w:rsid w:val="00846AD3"/>
    <w:rsid w:val="00895E96"/>
    <w:rsid w:val="009528C3"/>
    <w:rsid w:val="00962AA1"/>
    <w:rsid w:val="009C6858"/>
    <w:rsid w:val="00A33739"/>
    <w:rsid w:val="00AB3268"/>
    <w:rsid w:val="00B238DD"/>
    <w:rsid w:val="00B40F91"/>
    <w:rsid w:val="00B438C5"/>
    <w:rsid w:val="00B5399E"/>
    <w:rsid w:val="00B63734"/>
    <w:rsid w:val="00B77FD3"/>
    <w:rsid w:val="00C4476D"/>
    <w:rsid w:val="00CA20A1"/>
    <w:rsid w:val="00D80114"/>
    <w:rsid w:val="00E5088D"/>
    <w:rsid w:val="00E82ABE"/>
    <w:rsid w:val="00EF2D8C"/>
    <w:rsid w:val="00F37C2F"/>
    <w:rsid w:val="00F84C49"/>
    <w:rsid w:val="00FB6A1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8DD"/>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A20A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A20A1"/>
  </w:style>
  <w:style w:type="paragraph" w:styleId="Rodap">
    <w:name w:val="footer"/>
    <w:basedOn w:val="Normal"/>
    <w:link w:val="RodapChar"/>
    <w:uiPriority w:val="99"/>
    <w:unhideWhenUsed/>
    <w:rsid w:val="00CA20A1"/>
    <w:pPr>
      <w:tabs>
        <w:tab w:val="center" w:pos="4252"/>
        <w:tab w:val="right" w:pos="8504"/>
      </w:tabs>
      <w:spacing w:after="0" w:line="240" w:lineRule="auto"/>
    </w:pPr>
  </w:style>
  <w:style w:type="character" w:customStyle="1" w:styleId="RodapChar">
    <w:name w:val="Rodapé Char"/>
    <w:basedOn w:val="Fontepargpadro"/>
    <w:link w:val="Rodap"/>
    <w:uiPriority w:val="99"/>
    <w:rsid w:val="00CA20A1"/>
  </w:style>
  <w:style w:type="paragraph" w:customStyle="1" w:styleId="Default">
    <w:name w:val="Default"/>
    <w:rsid w:val="00AB3268"/>
    <w:pPr>
      <w:autoSpaceDE w:val="0"/>
      <w:autoSpaceDN w:val="0"/>
      <w:adjustRightInd w:val="0"/>
      <w:spacing w:after="0" w:line="240" w:lineRule="auto"/>
    </w:pPr>
    <w:rPr>
      <w:rFonts w:ascii="Calibri" w:hAnsi="Calibri" w:cs="Calibri"/>
      <w:color w:val="000000"/>
      <w:sz w:val="24"/>
      <w:szCs w:val="24"/>
    </w:rPr>
  </w:style>
  <w:style w:type="table" w:styleId="Tabelacomgrade">
    <w:name w:val="Table Grid"/>
    <w:basedOn w:val="Tabelanormal"/>
    <w:uiPriority w:val="39"/>
    <w:rsid w:val="00AB32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unhideWhenUsed/>
    <w:rsid w:val="00021A61"/>
    <w:rPr>
      <w:color w:val="0563C1" w:themeColor="hyperlink"/>
      <w:u w:val="single"/>
    </w:rPr>
  </w:style>
  <w:style w:type="paragraph" w:styleId="PargrafodaLista">
    <w:name w:val="List Paragraph"/>
    <w:basedOn w:val="Normal"/>
    <w:uiPriority w:val="99"/>
    <w:qFormat/>
    <w:rsid w:val="000D6B7C"/>
    <w:pPr>
      <w:spacing w:after="160" w:line="259" w:lineRule="auto"/>
      <w:ind w:left="720"/>
      <w:contextualSpacing/>
    </w:pPr>
  </w:style>
  <w:style w:type="character" w:styleId="Forte">
    <w:name w:val="Strong"/>
    <w:uiPriority w:val="99"/>
    <w:qFormat/>
    <w:rsid w:val="001D415E"/>
    <w:rPr>
      <w:rFonts w:cs="Times New Roman"/>
      <w:b/>
      <w:bCs/>
    </w:rPr>
  </w:style>
  <w:style w:type="paragraph" w:styleId="Textodebalo">
    <w:name w:val="Balloon Text"/>
    <w:basedOn w:val="Normal"/>
    <w:link w:val="TextodebaloChar"/>
    <w:uiPriority w:val="99"/>
    <w:semiHidden/>
    <w:unhideWhenUsed/>
    <w:rsid w:val="00E82AB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82A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lo.br/scielo.php?pid=S0102-71822012000100019"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fal.edu.br/aedhesp/bibliteca-virtual/downloads/livro-educacao-humanos-e-diversidade-dialogos-interdisciplinare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cielo.br/scielo.php?pid=S0103-20702003000100009&amp;script=sci_arttext" TargetMode="External"/><Relationship Id="rId4" Type="http://schemas.openxmlformats.org/officeDocument/2006/relationships/webSettings" Target="webSettings.xml"/><Relationship Id="rId9" Type="http://schemas.openxmlformats.org/officeDocument/2006/relationships/hyperlink" Target="http://200.135.4.10/cgi/Demetrios.exe/show_exemplares?id_acervo=34731"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1394</Words>
  <Characters>7531</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Tatiane Nobre</dc:creator>
  <cp:keywords/>
  <dc:description/>
  <cp:lastModifiedBy>UserRosa</cp:lastModifiedBy>
  <cp:revision>8</cp:revision>
  <dcterms:created xsi:type="dcterms:W3CDTF">2017-08-15T10:59:00Z</dcterms:created>
  <dcterms:modified xsi:type="dcterms:W3CDTF">2022-01-28T12:28:00Z</dcterms:modified>
</cp:coreProperties>
</file>